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CB3" w:rsidRPr="004F02D0" w:rsidRDefault="00D85A74" w:rsidP="00EB07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697CB3" w:rsidRPr="004F02D0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5F5C5B" w:rsidRPr="004F02D0" w:rsidRDefault="005F5C5B" w:rsidP="005F5C5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5F5C5B" w:rsidRPr="004F02D0" w:rsidRDefault="005F5C5B" w:rsidP="005F5C5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4F02D0">
        <w:rPr>
          <w:rFonts w:ascii="IRBadr" w:hAnsi="IRBadr" w:cs="IRBadr"/>
          <w:sz w:val="28"/>
          <w:rtl/>
        </w:rPr>
        <w:fldChar w:fldCharType="begin"/>
      </w:r>
      <w:r w:rsidRPr="004F02D0">
        <w:rPr>
          <w:rFonts w:ascii="IRBadr" w:hAnsi="IRBadr" w:cs="IRBadr"/>
          <w:sz w:val="28"/>
          <w:rtl/>
        </w:rPr>
        <w:instrText xml:space="preserve"> </w:instrText>
      </w:r>
      <w:r w:rsidRPr="004F02D0">
        <w:rPr>
          <w:rFonts w:ascii="IRBadr" w:hAnsi="IRBadr" w:cs="IRBadr"/>
          <w:sz w:val="28"/>
        </w:rPr>
        <w:instrText>TOC</w:instrText>
      </w:r>
      <w:r w:rsidRPr="004F02D0">
        <w:rPr>
          <w:rFonts w:ascii="IRBadr" w:hAnsi="IRBadr" w:cs="IRBadr"/>
          <w:sz w:val="28"/>
          <w:rtl/>
        </w:rPr>
        <w:instrText xml:space="preserve"> \</w:instrText>
      </w:r>
      <w:r w:rsidRPr="004F02D0">
        <w:rPr>
          <w:rFonts w:ascii="IRBadr" w:hAnsi="IRBadr" w:cs="IRBadr"/>
          <w:sz w:val="28"/>
        </w:rPr>
        <w:instrText>o "</w:instrText>
      </w:r>
      <w:r w:rsidRPr="004F02D0">
        <w:rPr>
          <w:rFonts w:ascii="IRBadr" w:hAnsi="IRBadr" w:cs="IRBadr"/>
          <w:sz w:val="28"/>
          <w:rtl/>
        </w:rPr>
        <w:instrText>1-4</w:instrText>
      </w:r>
      <w:r w:rsidRPr="004F02D0">
        <w:rPr>
          <w:rFonts w:ascii="IRBadr" w:hAnsi="IRBadr" w:cs="IRBadr"/>
          <w:sz w:val="28"/>
        </w:rPr>
        <w:instrText>" \h \z \u</w:instrText>
      </w:r>
      <w:r w:rsidRPr="004F02D0">
        <w:rPr>
          <w:rFonts w:ascii="IRBadr" w:hAnsi="IRBadr" w:cs="IRBadr"/>
          <w:sz w:val="28"/>
          <w:rtl/>
        </w:rPr>
        <w:instrText xml:space="preserve"> </w:instrText>
      </w:r>
      <w:r w:rsidRPr="004F02D0">
        <w:rPr>
          <w:rFonts w:ascii="IRBadr" w:hAnsi="IRBadr" w:cs="IRBadr"/>
          <w:sz w:val="28"/>
          <w:rtl/>
        </w:rPr>
        <w:fldChar w:fldCharType="separate"/>
      </w:r>
      <w:hyperlink w:anchor="_Toc425844427" w:history="1">
        <w:r w:rsidRPr="004F02D0">
          <w:rPr>
            <w:rStyle w:val="Hyperlink"/>
            <w:rFonts w:ascii="IRBadr" w:hAnsi="IRBadr" w:cs="IRBadr"/>
            <w:noProof/>
            <w:rtl/>
          </w:rPr>
          <w:t>فوت در زمان اجرای حد</w:t>
        </w:r>
        <w:r w:rsidRPr="004F02D0">
          <w:rPr>
            <w:rFonts w:ascii="IRBadr" w:hAnsi="IRBadr" w:cs="IRBadr"/>
            <w:noProof/>
            <w:webHidden/>
          </w:rPr>
          <w:tab/>
        </w:r>
        <w:r w:rsidRPr="004F02D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4F02D0">
          <w:rPr>
            <w:rFonts w:ascii="IRBadr" w:hAnsi="IRBadr" w:cs="IRBadr"/>
            <w:noProof/>
            <w:webHidden/>
          </w:rPr>
          <w:instrText xml:space="preserve"> PAGEREF _Toc425844427 \h </w:instrText>
        </w:r>
        <w:r w:rsidRPr="004F02D0">
          <w:rPr>
            <w:rStyle w:val="Hyperlink"/>
            <w:rFonts w:ascii="IRBadr" w:hAnsi="IRBadr" w:cs="IRBadr"/>
            <w:noProof/>
            <w:rtl/>
          </w:rPr>
        </w:r>
        <w:r w:rsidRPr="004F02D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4F02D0">
          <w:rPr>
            <w:rFonts w:ascii="IRBadr" w:hAnsi="IRBadr" w:cs="IRBadr"/>
            <w:noProof/>
            <w:webHidden/>
          </w:rPr>
          <w:t>2</w:t>
        </w:r>
        <w:r w:rsidRPr="004F02D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F5C5B" w:rsidRPr="004F02D0" w:rsidRDefault="00F90D17" w:rsidP="005F5C5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428" w:history="1">
        <w:r w:rsidR="005F5C5B" w:rsidRPr="004F02D0">
          <w:rPr>
            <w:rStyle w:val="Hyperlink"/>
            <w:rFonts w:ascii="IRBadr" w:hAnsi="IRBadr" w:cs="IRBadr"/>
            <w:noProof/>
            <w:rtl/>
          </w:rPr>
          <w:t>مرور بحث گذشته</w:t>
        </w:r>
        <w:r w:rsidR="005F5C5B" w:rsidRPr="004F02D0">
          <w:rPr>
            <w:rFonts w:ascii="IRBadr" w:hAnsi="IRBadr" w:cs="IRBadr"/>
            <w:noProof/>
            <w:webHidden/>
          </w:rPr>
          <w:tab/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F5C5B" w:rsidRPr="004F02D0">
          <w:rPr>
            <w:rFonts w:ascii="IRBadr" w:hAnsi="IRBadr" w:cs="IRBadr"/>
            <w:noProof/>
            <w:webHidden/>
          </w:rPr>
          <w:instrText xml:space="preserve"> PAGEREF _Toc425844428 \h </w:instrText>
        </w:r>
        <w:r w:rsidR="005F5C5B" w:rsidRPr="004F02D0">
          <w:rPr>
            <w:rStyle w:val="Hyperlink"/>
            <w:rFonts w:ascii="IRBadr" w:hAnsi="IRBadr" w:cs="IRBadr"/>
            <w:noProof/>
            <w:rtl/>
          </w:rPr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F5C5B" w:rsidRPr="004F02D0">
          <w:rPr>
            <w:rFonts w:ascii="IRBadr" w:hAnsi="IRBadr" w:cs="IRBadr"/>
            <w:noProof/>
            <w:webHidden/>
          </w:rPr>
          <w:t>2</w:t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F5C5B" w:rsidRPr="004F02D0" w:rsidRDefault="00F90D17" w:rsidP="005F5C5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429" w:history="1">
        <w:r w:rsidR="005F5C5B" w:rsidRPr="004F02D0">
          <w:rPr>
            <w:rStyle w:val="Hyperlink"/>
            <w:rFonts w:ascii="IRBadr" w:hAnsi="IRBadr" w:cs="IRBadr"/>
            <w:noProof/>
            <w:rtl/>
          </w:rPr>
          <w:t>قول چهارم</w:t>
        </w:r>
        <w:r w:rsidR="005F5C5B" w:rsidRPr="004F02D0">
          <w:rPr>
            <w:rFonts w:ascii="IRBadr" w:hAnsi="IRBadr" w:cs="IRBadr"/>
            <w:noProof/>
            <w:webHidden/>
          </w:rPr>
          <w:tab/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F5C5B" w:rsidRPr="004F02D0">
          <w:rPr>
            <w:rFonts w:ascii="IRBadr" w:hAnsi="IRBadr" w:cs="IRBadr"/>
            <w:noProof/>
            <w:webHidden/>
          </w:rPr>
          <w:instrText xml:space="preserve"> PAGEREF _Toc425844429 \h </w:instrText>
        </w:r>
        <w:r w:rsidR="005F5C5B" w:rsidRPr="004F02D0">
          <w:rPr>
            <w:rStyle w:val="Hyperlink"/>
            <w:rFonts w:ascii="IRBadr" w:hAnsi="IRBadr" w:cs="IRBadr"/>
            <w:noProof/>
            <w:rtl/>
          </w:rPr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F5C5B" w:rsidRPr="004F02D0">
          <w:rPr>
            <w:rFonts w:ascii="IRBadr" w:hAnsi="IRBadr" w:cs="IRBadr"/>
            <w:noProof/>
            <w:webHidden/>
          </w:rPr>
          <w:t>2</w:t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F5C5B" w:rsidRPr="004F02D0" w:rsidRDefault="00F90D17" w:rsidP="005F5C5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430" w:history="1">
        <w:r w:rsidR="005F5C5B" w:rsidRPr="004F02D0">
          <w:rPr>
            <w:rStyle w:val="Hyperlink"/>
            <w:rFonts w:ascii="IRBadr" w:hAnsi="IRBadr" w:cs="IRBadr"/>
            <w:noProof/>
            <w:rtl/>
          </w:rPr>
          <w:t>ارزیابی قول فوق</w:t>
        </w:r>
        <w:r w:rsidR="005F5C5B" w:rsidRPr="004F02D0">
          <w:rPr>
            <w:rFonts w:ascii="IRBadr" w:hAnsi="IRBadr" w:cs="IRBadr"/>
            <w:noProof/>
            <w:webHidden/>
          </w:rPr>
          <w:tab/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F5C5B" w:rsidRPr="004F02D0">
          <w:rPr>
            <w:rFonts w:ascii="IRBadr" w:hAnsi="IRBadr" w:cs="IRBadr"/>
            <w:noProof/>
            <w:webHidden/>
          </w:rPr>
          <w:instrText xml:space="preserve"> PAGEREF _Toc425844430 \h </w:instrText>
        </w:r>
        <w:r w:rsidR="005F5C5B" w:rsidRPr="004F02D0">
          <w:rPr>
            <w:rStyle w:val="Hyperlink"/>
            <w:rFonts w:ascii="IRBadr" w:hAnsi="IRBadr" w:cs="IRBadr"/>
            <w:noProof/>
            <w:rtl/>
          </w:rPr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F5C5B" w:rsidRPr="004F02D0">
          <w:rPr>
            <w:rFonts w:ascii="IRBadr" w:hAnsi="IRBadr" w:cs="IRBadr"/>
            <w:noProof/>
            <w:webHidden/>
          </w:rPr>
          <w:t>2</w:t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F5C5B" w:rsidRPr="004F02D0" w:rsidRDefault="00F90D17" w:rsidP="005F5C5B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431" w:history="1">
        <w:r w:rsidR="005F5C5B" w:rsidRPr="004F02D0">
          <w:rPr>
            <w:rStyle w:val="Hyperlink"/>
            <w:rFonts w:ascii="IRBadr" w:hAnsi="IRBadr" w:cs="IRBadr"/>
            <w:noProof/>
            <w:rtl/>
          </w:rPr>
          <w:t>ادعای دیه در تعزیر</w:t>
        </w:r>
        <w:r w:rsidR="005F5C5B" w:rsidRPr="004F02D0">
          <w:rPr>
            <w:rFonts w:ascii="IRBadr" w:hAnsi="IRBadr" w:cs="IRBadr"/>
            <w:noProof/>
            <w:webHidden/>
          </w:rPr>
          <w:tab/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F5C5B" w:rsidRPr="004F02D0">
          <w:rPr>
            <w:rFonts w:ascii="IRBadr" w:hAnsi="IRBadr" w:cs="IRBadr"/>
            <w:noProof/>
            <w:webHidden/>
          </w:rPr>
          <w:instrText xml:space="preserve"> PAGEREF _Toc425844431 \h </w:instrText>
        </w:r>
        <w:r w:rsidR="005F5C5B" w:rsidRPr="004F02D0">
          <w:rPr>
            <w:rStyle w:val="Hyperlink"/>
            <w:rFonts w:ascii="IRBadr" w:hAnsi="IRBadr" w:cs="IRBadr"/>
            <w:noProof/>
            <w:rtl/>
          </w:rPr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F5C5B" w:rsidRPr="004F02D0">
          <w:rPr>
            <w:rFonts w:ascii="IRBadr" w:hAnsi="IRBadr" w:cs="IRBadr"/>
            <w:noProof/>
            <w:webHidden/>
          </w:rPr>
          <w:t>2</w:t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F5C5B" w:rsidRPr="004F02D0" w:rsidRDefault="00F90D17" w:rsidP="005F5C5B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432" w:history="1">
        <w:r w:rsidR="005F5C5B" w:rsidRPr="004F02D0">
          <w:rPr>
            <w:rStyle w:val="Hyperlink"/>
            <w:rFonts w:ascii="IRBadr" w:hAnsi="IRBadr" w:cs="IRBadr"/>
            <w:noProof/>
            <w:rtl/>
          </w:rPr>
          <w:t>رجوع به قواعد</w:t>
        </w:r>
        <w:r w:rsidR="005F5C5B" w:rsidRPr="004F02D0">
          <w:rPr>
            <w:rFonts w:ascii="IRBadr" w:hAnsi="IRBadr" w:cs="IRBadr"/>
            <w:noProof/>
            <w:webHidden/>
          </w:rPr>
          <w:tab/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F5C5B" w:rsidRPr="004F02D0">
          <w:rPr>
            <w:rFonts w:ascii="IRBadr" w:hAnsi="IRBadr" w:cs="IRBadr"/>
            <w:noProof/>
            <w:webHidden/>
          </w:rPr>
          <w:instrText xml:space="preserve"> PAGEREF _Toc425844432 \h </w:instrText>
        </w:r>
        <w:r w:rsidR="005F5C5B" w:rsidRPr="004F02D0">
          <w:rPr>
            <w:rStyle w:val="Hyperlink"/>
            <w:rFonts w:ascii="IRBadr" w:hAnsi="IRBadr" w:cs="IRBadr"/>
            <w:noProof/>
            <w:rtl/>
          </w:rPr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F5C5B" w:rsidRPr="004F02D0">
          <w:rPr>
            <w:rFonts w:ascii="IRBadr" w:hAnsi="IRBadr" w:cs="IRBadr"/>
            <w:noProof/>
            <w:webHidden/>
          </w:rPr>
          <w:t>3</w:t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F5C5B" w:rsidRPr="004F02D0" w:rsidRDefault="00F90D17" w:rsidP="005F5C5B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433" w:history="1">
        <w:r w:rsidR="005F5C5B" w:rsidRPr="004F02D0">
          <w:rPr>
            <w:rStyle w:val="Hyperlink"/>
            <w:rFonts w:ascii="IRBadr" w:hAnsi="IRBadr" w:cs="IRBadr"/>
            <w:noProof/>
            <w:rtl/>
          </w:rPr>
          <w:t>قاعده اول</w:t>
        </w:r>
        <w:r w:rsidR="005F5C5B" w:rsidRPr="004F02D0">
          <w:rPr>
            <w:rFonts w:ascii="IRBadr" w:hAnsi="IRBadr" w:cs="IRBadr"/>
            <w:noProof/>
            <w:webHidden/>
          </w:rPr>
          <w:tab/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F5C5B" w:rsidRPr="004F02D0">
          <w:rPr>
            <w:rFonts w:ascii="IRBadr" w:hAnsi="IRBadr" w:cs="IRBadr"/>
            <w:noProof/>
            <w:webHidden/>
          </w:rPr>
          <w:instrText xml:space="preserve"> PAGEREF _Toc425844433 \h </w:instrText>
        </w:r>
        <w:r w:rsidR="005F5C5B" w:rsidRPr="004F02D0">
          <w:rPr>
            <w:rStyle w:val="Hyperlink"/>
            <w:rFonts w:ascii="IRBadr" w:hAnsi="IRBadr" w:cs="IRBadr"/>
            <w:noProof/>
            <w:rtl/>
          </w:rPr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F5C5B" w:rsidRPr="004F02D0">
          <w:rPr>
            <w:rFonts w:ascii="IRBadr" w:hAnsi="IRBadr" w:cs="IRBadr"/>
            <w:noProof/>
            <w:webHidden/>
          </w:rPr>
          <w:t>3</w:t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F5C5B" w:rsidRPr="004F02D0" w:rsidRDefault="00F90D17" w:rsidP="005F5C5B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434" w:history="1">
        <w:r w:rsidR="005F5C5B" w:rsidRPr="004F02D0">
          <w:rPr>
            <w:rStyle w:val="Hyperlink"/>
            <w:rFonts w:ascii="IRBadr" w:hAnsi="IRBadr" w:cs="IRBadr"/>
            <w:noProof/>
            <w:rtl/>
          </w:rPr>
          <w:t>قاعده دوم</w:t>
        </w:r>
        <w:r w:rsidR="005F5C5B" w:rsidRPr="004F02D0">
          <w:rPr>
            <w:rFonts w:ascii="IRBadr" w:hAnsi="IRBadr" w:cs="IRBadr"/>
            <w:noProof/>
            <w:webHidden/>
          </w:rPr>
          <w:tab/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F5C5B" w:rsidRPr="004F02D0">
          <w:rPr>
            <w:rFonts w:ascii="IRBadr" w:hAnsi="IRBadr" w:cs="IRBadr"/>
            <w:noProof/>
            <w:webHidden/>
          </w:rPr>
          <w:instrText xml:space="preserve"> PAGEREF _Toc425844434 \h </w:instrText>
        </w:r>
        <w:r w:rsidR="005F5C5B" w:rsidRPr="004F02D0">
          <w:rPr>
            <w:rStyle w:val="Hyperlink"/>
            <w:rFonts w:ascii="IRBadr" w:hAnsi="IRBadr" w:cs="IRBadr"/>
            <w:noProof/>
            <w:rtl/>
          </w:rPr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F5C5B" w:rsidRPr="004F02D0">
          <w:rPr>
            <w:rFonts w:ascii="IRBadr" w:hAnsi="IRBadr" w:cs="IRBadr"/>
            <w:noProof/>
            <w:webHidden/>
          </w:rPr>
          <w:t>3</w:t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F5C5B" w:rsidRPr="004F02D0" w:rsidRDefault="00F90D17" w:rsidP="005F5C5B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435" w:history="1">
        <w:r w:rsidR="005F5C5B" w:rsidRPr="004F02D0">
          <w:rPr>
            <w:rStyle w:val="Hyperlink"/>
            <w:rFonts w:ascii="IRBadr" w:hAnsi="IRBadr" w:cs="IRBadr"/>
            <w:noProof/>
            <w:rtl/>
          </w:rPr>
          <w:t>جمع بندی</w:t>
        </w:r>
        <w:r w:rsidR="005F5C5B" w:rsidRPr="004F02D0">
          <w:rPr>
            <w:rFonts w:ascii="IRBadr" w:hAnsi="IRBadr" w:cs="IRBadr"/>
            <w:noProof/>
            <w:webHidden/>
          </w:rPr>
          <w:tab/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F5C5B" w:rsidRPr="004F02D0">
          <w:rPr>
            <w:rFonts w:ascii="IRBadr" w:hAnsi="IRBadr" w:cs="IRBadr"/>
            <w:noProof/>
            <w:webHidden/>
          </w:rPr>
          <w:instrText xml:space="preserve"> PAGEREF _Toc425844435 \h </w:instrText>
        </w:r>
        <w:r w:rsidR="005F5C5B" w:rsidRPr="004F02D0">
          <w:rPr>
            <w:rStyle w:val="Hyperlink"/>
            <w:rFonts w:ascii="IRBadr" w:hAnsi="IRBadr" w:cs="IRBadr"/>
            <w:noProof/>
            <w:rtl/>
          </w:rPr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F5C5B" w:rsidRPr="004F02D0">
          <w:rPr>
            <w:rFonts w:ascii="IRBadr" w:hAnsi="IRBadr" w:cs="IRBadr"/>
            <w:noProof/>
            <w:webHidden/>
          </w:rPr>
          <w:t>4</w:t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F5C5B" w:rsidRPr="004F02D0" w:rsidRDefault="00F90D17" w:rsidP="005F5C5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436" w:history="1">
        <w:r w:rsidR="005F5C5B" w:rsidRPr="004F02D0">
          <w:rPr>
            <w:rStyle w:val="Hyperlink"/>
            <w:rFonts w:ascii="IRBadr" w:hAnsi="IRBadr" w:cs="IRBadr"/>
            <w:noProof/>
            <w:rtl/>
          </w:rPr>
          <w:t>آداب اجرای حد</w:t>
        </w:r>
        <w:r w:rsidR="005F5C5B" w:rsidRPr="004F02D0">
          <w:rPr>
            <w:rFonts w:ascii="IRBadr" w:hAnsi="IRBadr" w:cs="IRBadr"/>
            <w:noProof/>
            <w:webHidden/>
          </w:rPr>
          <w:tab/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F5C5B" w:rsidRPr="004F02D0">
          <w:rPr>
            <w:rFonts w:ascii="IRBadr" w:hAnsi="IRBadr" w:cs="IRBadr"/>
            <w:noProof/>
            <w:webHidden/>
          </w:rPr>
          <w:instrText xml:space="preserve"> PAGEREF _Toc425844436 \h </w:instrText>
        </w:r>
        <w:r w:rsidR="005F5C5B" w:rsidRPr="004F02D0">
          <w:rPr>
            <w:rStyle w:val="Hyperlink"/>
            <w:rFonts w:ascii="IRBadr" w:hAnsi="IRBadr" w:cs="IRBadr"/>
            <w:noProof/>
            <w:rtl/>
          </w:rPr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F5C5B" w:rsidRPr="004F02D0">
          <w:rPr>
            <w:rFonts w:ascii="IRBadr" w:hAnsi="IRBadr" w:cs="IRBadr"/>
            <w:noProof/>
            <w:webHidden/>
          </w:rPr>
          <w:t>4</w:t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F5C5B" w:rsidRPr="004F02D0" w:rsidRDefault="00F90D17" w:rsidP="005F5C5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437" w:history="1">
        <w:r w:rsidR="005F5C5B" w:rsidRPr="004F02D0">
          <w:rPr>
            <w:rStyle w:val="Hyperlink"/>
            <w:rFonts w:ascii="IRBadr" w:hAnsi="IRBadr" w:cs="IRBadr"/>
            <w:noProof/>
            <w:rtl/>
          </w:rPr>
          <w:t>اعلام به حضور</w:t>
        </w:r>
        <w:r w:rsidR="005F5C5B" w:rsidRPr="004F02D0">
          <w:rPr>
            <w:rFonts w:ascii="IRBadr" w:hAnsi="IRBadr" w:cs="IRBadr"/>
            <w:noProof/>
            <w:webHidden/>
          </w:rPr>
          <w:tab/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F5C5B" w:rsidRPr="004F02D0">
          <w:rPr>
            <w:rFonts w:ascii="IRBadr" w:hAnsi="IRBadr" w:cs="IRBadr"/>
            <w:noProof/>
            <w:webHidden/>
          </w:rPr>
          <w:instrText xml:space="preserve"> PAGEREF _Toc425844437 \h </w:instrText>
        </w:r>
        <w:r w:rsidR="005F5C5B" w:rsidRPr="004F02D0">
          <w:rPr>
            <w:rStyle w:val="Hyperlink"/>
            <w:rFonts w:ascii="IRBadr" w:hAnsi="IRBadr" w:cs="IRBadr"/>
            <w:noProof/>
            <w:rtl/>
          </w:rPr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F5C5B" w:rsidRPr="004F02D0">
          <w:rPr>
            <w:rFonts w:ascii="IRBadr" w:hAnsi="IRBadr" w:cs="IRBadr"/>
            <w:noProof/>
            <w:webHidden/>
          </w:rPr>
          <w:t>4</w:t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F5C5B" w:rsidRPr="004F02D0" w:rsidRDefault="00F90D17" w:rsidP="005F5C5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438" w:history="1">
        <w:r w:rsidR="005F5C5B" w:rsidRPr="004F02D0">
          <w:rPr>
            <w:rStyle w:val="Hyperlink"/>
            <w:rFonts w:ascii="IRBadr" w:hAnsi="IRBadr" w:cs="IRBadr"/>
            <w:noProof/>
            <w:rtl/>
          </w:rPr>
          <w:t>لزوم شرکت در مراسم اجرا</w:t>
        </w:r>
        <w:r w:rsidR="005F5C5B" w:rsidRPr="004F02D0">
          <w:rPr>
            <w:rFonts w:ascii="IRBadr" w:hAnsi="IRBadr" w:cs="IRBadr"/>
            <w:noProof/>
            <w:webHidden/>
          </w:rPr>
          <w:tab/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F5C5B" w:rsidRPr="004F02D0">
          <w:rPr>
            <w:rFonts w:ascii="IRBadr" w:hAnsi="IRBadr" w:cs="IRBadr"/>
            <w:noProof/>
            <w:webHidden/>
          </w:rPr>
          <w:instrText xml:space="preserve"> PAGEREF _Toc425844438 \h </w:instrText>
        </w:r>
        <w:r w:rsidR="005F5C5B" w:rsidRPr="004F02D0">
          <w:rPr>
            <w:rStyle w:val="Hyperlink"/>
            <w:rFonts w:ascii="IRBadr" w:hAnsi="IRBadr" w:cs="IRBadr"/>
            <w:noProof/>
            <w:rtl/>
          </w:rPr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F5C5B" w:rsidRPr="004F02D0">
          <w:rPr>
            <w:rFonts w:ascii="IRBadr" w:hAnsi="IRBadr" w:cs="IRBadr"/>
            <w:noProof/>
            <w:webHidden/>
          </w:rPr>
          <w:t>4</w:t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F5C5B" w:rsidRPr="004F02D0" w:rsidRDefault="00F90D17" w:rsidP="005F5C5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439" w:history="1">
        <w:r w:rsidR="005F5C5B" w:rsidRPr="004F02D0">
          <w:rPr>
            <w:rStyle w:val="Hyperlink"/>
            <w:rFonts w:ascii="IRBadr" w:hAnsi="IRBadr" w:cs="IRBadr"/>
            <w:noProof/>
            <w:rtl/>
          </w:rPr>
          <w:t>جهات دیگر در این مقام</w:t>
        </w:r>
        <w:r w:rsidR="005F5C5B" w:rsidRPr="004F02D0">
          <w:rPr>
            <w:rFonts w:ascii="IRBadr" w:hAnsi="IRBadr" w:cs="IRBadr"/>
            <w:noProof/>
            <w:webHidden/>
          </w:rPr>
          <w:tab/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F5C5B" w:rsidRPr="004F02D0">
          <w:rPr>
            <w:rFonts w:ascii="IRBadr" w:hAnsi="IRBadr" w:cs="IRBadr"/>
            <w:noProof/>
            <w:webHidden/>
          </w:rPr>
          <w:instrText xml:space="preserve"> PAGEREF _Toc425844439 \h </w:instrText>
        </w:r>
        <w:r w:rsidR="005F5C5B" w:rsidRPr="004F02D0">
          <w:rPr>
            <w:rStyle w:val="Hyperlink"/>
            <w:rFonts w:ascii="IRBadr" w:hAnsi="IRBadr" w:cs="IRBadr"/>
            <w:noProof/>
            <w:rtl/>
          </w:rPr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F5C5B" w:rsidRPr="004F02D0">
          <w:rPr>
            <w:rFonts w:ascii="IRBadr" w:hAnsi="IRBadr" w:cs="IRBadr"/>
            <w:noProof/>
            <w:webHidden/>
          </w:rPr>
          <w:t>4</w:t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F5C5B" w:rsidRPr="004F02D0" w:rsidRDefault="00F90D17" w:rsidP="005F5C5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440" w:history="1">
        <w:r w:rsidR="005F5C5B" w:rsidRPr="004F02D0">
          <w:rPr>
            <w:rStyle w:val="Hyperlink"/>
            <w:rFonts w:ascii="IRBadr" w:hAnsi="IRBadr" w:cs="IRBadr"/>
            <w:noProof/>
            <w:rtl/>
          </w:rPr>
          <w:t>مستندات بحث</w:t>
        </w:r>
        <w:r w:rsidR="005F5C5B" w:rsidRPr="004F02D0">
          <w:rPr>
            <w:rFonts w:ascii="IRBadr" w:hAnsi="IRBadr" w:cs="IRBadr"/>
            <w:noProof/>
            <w:webHidden/>
          </w:rPr>
          <w:tab/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F5C5B" w:rsidRPr="004F02D0">
          <w:rPr>
            <w:rFonts w:ascii="IRBadr" w:hAnsi="IRBadr" w:cs="IRBadr"/>
            <w:noProof/>
            <w:webHidden/>
          </w:rPr>
          <w:instrText xml:space="preserve"> PAGEREF _Toc425844440 \h </w:instrText>
        </w:r>
        <w:r w:rsidR="005F5C5B" w:rsidRPr="004F02D0">
          <w:rPr>
            <w:rStyle w:val="Hyperlink"/>
            <w:rFonts w:ascii="IRBadr" w:hAnsi="IRBadr" w:cs="IRBadr"/>
            <w:noProof/>
            <w:rtl/>
          </w:rPr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F5C5B" w:rsidRPr="004F02D0">
          <w:rPr>
            <w:rFonts w:ascii="IRBadr" w:hAnsi="IRBadr" w:cs="IRBadr"/>
            <w:noProof/>
            <w:webHidden/>
          </w:rPr>
          <w:t>4</w:t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F5C5B" w:rsidRPr="004F02D0" w:rsidRDefault="00F90D17" w:rsidP="005F5C5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441" w:history="1">
        <w:r w:rsidR="005F5C5B" w:rsidRPr="004F02D0">
          <w:rPr>
            <w:rStyle w:val="Hyperlink"/>
            <w:rFonts w:ascii="IRBadr" w:hAnsi="IRBadr" w:cs="IRBadr"/>
            <w:noProof/>
            <w:rtl/>
          </w:rPr>
          <w:t>روایت اول</w:t>
        </w:r>
        <w:r w:rsidR="005F5C5B" w:rsidRPr="004F02D0">
          <w:rPr>
            <w:rFonts w:ascii="IRBadr" w:hAnsi="IRBadr" w:cs="IRBadr"/>
            <w:noProof/>
            <w:webHidden/>
          </w:rPr>
          <w:tab/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F5C5B" w:rsidRPr="004F02D0">
          <w:rPr>
            <w:rFonts w:ascii="IRBadr" w:hAnsi="IRBadr" w:cs="IRBadr"/>
            <w:noProof/>
            <w:webHidden/>
          </w:rPr>
          <w:instrText xml:space="preserve"> PAGEREF _Toc425844441 \h </w:instrText>
        </w:r>
        <w:r w:rsidR="005F5C5B" w:rsidRPr="004F02D0">
          <w:rPr>
            <w:rStyle w:val="Hyperlink"/>
            <w:rFonts w:ascii="IRBadr" w:hAnsi="IRBadr" w:cs="IRBadr"/>
            <w:noProof/>
            <w:rtl/>
          </w:rPr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F5C5B" w:rsidRPr="004F02D0">
          <w:rPr>
            <w:rFonts w:ascii="IRBadr" w:hAnsi="IRBadr" w:cs="IRBadr"/>
            <w:noProof/>
            <w:webHidden/>
          </w:rPr>
          <w:t>4</w:t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F5C5B" w:rsidRPr="004F02D0" w:rsidRDefault="00F90D17" w:rsidP="005F5C5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442" w:history="1">
        <w:r w:rsidR="005F5C5B" w:rsidRPr="004F02D0">
          <w:rPr>
            <w:rStyle w:val="Hyperlink"/>
            <w:rFonts w:ascii="IRBadr" w:hAnsi="IRBadr" w:cs="IRBadr"/>
            <w:noProof/>
            <w:rtl/>
          </w:rPr>
          <w:t>اسناد دیگر روایت</w:t>
        </w:r>
        <w:r w:rsidR="005F5C5B" w:rsidRPr="004F02D0">
          <w:rPr>
            <w:rFonts w:ascii="IRBadr" w:hAnsi="IRBadr" w:cs="IRBadr"/>
            <w:noProof/>
            <w:webHidden/>
          </w:rPr>
          <w:tab/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F5C5B" w:rsidRPr="004F02D0">
          <w:rPr>
            <w:rFonts w:ascii="IRBadr" w:hAnsi="IRBadr" w:cs="IRBadr"/>
            <w:noProof/>
            <w:webHidden/>
          </w:rPr>
          <w:instrText xml:space="preserve"> PAGEREF _Toc425844442 \h </w:instrText>
        </w:r>
        <w:r w:rsidR="005F5C5B" w:rsidRPr="004F02D0">
          <w:rPr>
            <w:rStyle w:val="Hyperlink"/>
            <w:rFonts w:ascii="IRBadr" w:hAnsi="IRBadr" w:cs="IRBadr"/>
            <w:noProof/>
            <w:rtl/>
          </w:rPr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F5C5B" w:rsidRPr="004F02D0">
          <w:rPr>
            <w:rFonts w:ascii="IRBadr" w:hAnsi="IRBadr" w:cs="IRBadr"/>
            <w:noProof/>
            <w:webHidden/>
          </w:rPr>
          <w:t>5</w:t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F5C5B" w:rsidRPr="004F02D0" w:rsidRDefault="00F90D17" w:rsidP="005F5C5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443" w:history="1">
        <w:r w:rsidR="005F5C5B" w:rsidRPr="004F02D0">
          <w:rPr>
            <w:rStyle w:val="Hyperlink"/>
            <w:rFonts w:ascii="IRBadr" w:hAnsi="IRBadr" w:cs="IRBadr"/>
            <w:noProof/>
            <w:rtl/>
          </w:rPr>
          <w:t>روایت دوم</w:t>
        </w:r>
        <w:r w:rsidR="005F5C5B" w:rsidRPr="004F02D0">
          <w:rPr>
            <w:rFonts w:ascii="IRBadr" w:hAnsi="IRBadr" w:cs="IRBadr"/>
            <w:noProof/>
            <w:webHidden/>
          </w:rPr>
          <w:tab/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F5C5B" w:rsidRPr="004F02D0">
          <w:rPr>
            <w:rFonts w:ascii="IRBadr" w:hAnsi="IRBadr" w:cs="IRBadr"/>
            <w:noProof/>
            <w:webHidden/>
          </w:rPr>
          <w:instrText xml:space="preserve"> PAGEREF _Toc425844443 \h </w:instrText>
        </w:r>
        <w:r w:rsidR="005F5C5B" w:rsidRPr="004F02D0">
          <w:rPr>
            <w:rStyle w:val="Hyperlink"/>
            <w:rFonts w:ascii="IRBadr" w:hAnsi="IRBadr" w:cs="IRBadr"/>
            <w:noProof/>
            <w:rtl/>
          </w:rPr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F5C5B" w:rsidRPr="004F02D0">
          <w:rPr>
            <w:rFonts w:ascii="IRBadr" w:hAnsi="IRBadr" w:cs="IRBadr"/>
            <w:noProof/>
            <w:webHidden/>
          </w:rPr>
          <w:t>6</w:t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F5C5B" w:rsidRPr="004F02D0" w:rsidRDefault="00F90D17" w:rsidP="005F5C5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444" w:history="1">
        <w:r w:rsidR="005F5C5B" w:rsidRPr="004F02D0">
          <w:rPr>
            <w:rStyle w:val="Hyperlink"/>
            <w:rFonts w:ascii="IRBadr" w:hAnsi="IRBadr" w:cs="IRBadr"/>
            <w:noProof/>
            <w:rtl/>
          </w:rPr>
          <w:t>روایت سوم</w:t>
        </w:r>
        <w:r w:rsidR="005F5C5B" w:rsidRPr="004F02D0">
          <w:rPr>
            <w:rFonts w:ascii="IRBadr" w:hAnsi="IRBadr" w:cs="IRBadr"/>
            <w:noProof/>
            <w:webHidden/>
          </w:rPr>
          <w:tab/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F5C5B" w:rsidRPr="004F02D0">
          <w:rPr>
            <w:rFonts w:ascii="IRBadr" w:hAnsi="IRBadr" w:cs="IRBadr"/>
            <w:noProof/>
            <w:webHidden/>
          </w:rPr>
          <w:instrText xml:space="preserve"> PAGEREF _Toc425844444 \h </w:instrText>
        </w:r>
        <w:r w:rsidR="005F5C5B" w:rsidRPr="004F02D0">
          <w:rPr>
            <w:rStyle w:val="Hyperlink"/>
            <w:rFonts w:ascii="IRBadr" w:hAnsi="IRBadr" w:cs="IRBadr"/>
            <w:noProof/>
            <w:rtl/>
          </w:rPr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F5C5B" w:rsidRPr="004F02D0">
          <w:rPr>
            <w:rFonts w:ascii="IRBadr" w:hAnsi="IRBadr" w:cs="IRBadr"/>
            <w:noProof/>
            <w:webHidden/>
          </w:rPr>
          <w:t>6</w:t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F5C5B" w:rsidRPr="004F02D0" w:rsidRDefault="00F90D17" w:rsidP="005F5C5B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445" w:history="1">
        <w:r w:rsidR="005F5C5B" w:rsidRPr="004F02D0">
          <w:rPr>
            <w:rStyle w:val="Hyperlink"/>
            <w:rFonts w:ascii="IRBadr" w:hAnsi="IRBadr" w:cs="IRBadr"/>
            <w:noProof/>
            <w:rtl/>
          </w:rPr>
          <w:t>روایت چهارم</w:t>
        </w:r>
        <w:r w:rsidR="005F5C5B" w:rsidRPr="004F02D0">
          <w:rPr>
            <w:rFonts w:ascii="IRBadr" w:hAnsi="IRBadr" w:cs="IRBadr"/>
            <w:noProof/>
            <w:webHidden/>
          </w:rPr>
          <w:tab/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F5C5B" w:rsidRPr="004F02D0">
          <w:rPr>
            <w:rFonts w:ascii="IRBadr" w:hAnsi="IRBadr" w:cs="IRBadr"/>
            <w:noProof/>
            <w:webHidden/>
          </w:rPr>
          <w:instrText xml:space="preserve"> PAGEREF _Toc425844445 \h </w:instrText>
        </w:r>
        <w:r w:rsidR="005F5C5B" w:rsidRPr="004F02D0">
          <w:rPr>
            <w:rStyle w:val="Hyperlink"/>
            <w:rFonts w:ascii="IRBadr" w:hAnsi="IRBadr" w:cs="IRBadr"/>
            <w:noProof/>
            <w:rtl/>
          </w:rPr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F5C5B" w:rsidRPr="004F02D0">
          <w:rPr>
            <w:rFonts w:ascii="IRBadr" w:hAnsi="IRBadr" w:cs="IRBadr"/>
            <w:noProof/>
            <w:webHidden/>
          </w:rPr>
          <w:t>6</w:t>
        </w:r>
        <w:r w:rsidR="005F5C5B" w:rsidRPr="004F02D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F5C5B" w:rsidRPr="004F02D0" w:rsidRDefault="005F5C5B" w:rsidP="005F5C5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4F02D0" w:rsidRDefault="004F02D0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5844427"/>
      <w:r>
        <w:rPr>
          <w:rFonts w:ascii="IRBadr" w:hAnsi="IRBadr" w:cs="IRBadr"/>
          <w:rtl/>
        </w:rPr>
        <w:br w:type="page"/>
      </w:r>
    </w:p>
    <w:p w:rsidR="00732F1E" w:rsidRPr="004F02D0" w:rsidRDefault="00732F1E" w:rsidP="00EB07EB">
      <w:pPr>
        <w:pStyle w:val="Heading1"/>
        <w:rPr>
          <w:rFonts w:ascii="IRBadr" w:hAnsi="IRBadr" w:cs="IRBadr"/>
          <w:rtl/>
        </w:rPr>
      </w:pPr>
      <w:r w:rsidRPr="004F02D0">
        <w:rPr>
          <w:rFonts w:ascii="IRBadr" w:hAnsi="IRBadr" w:cs="IRBadr"/>
          <w:rtl/>
        </w:rPr>
        <w:lastRenderedPageBreak/>
        <w:t>فوت در زمان اجرای حد</w:t>
      </w:r>
      <w:bookmarkEnd w:id="0"/>
    </w:p>
    <w:p w:rsidR="00732F1E" w:rsidRPr="004F02D0" w:rsidRDefault="00732F1E" w:rsidP="00EB07EB">
      <w:pPr>
        <w:pStyle w:val="Heading1"/>
        <w:rPr>
          <w:rFonts w:ascii="IRBadr" w:hAnsi="IRBadr" w:cs="IRBadr"/>
          <w:rtl/>
        </w:rPr>
      </w:pPr>
      <w:bookmarkStart w:id="1" w:name="_Toc425844428"/>
      <w:r w:rsidRPr="004F02D0">
        <w:rPr>
          <w:rFonts w:ascii="IRBadr" w:hAnsi="IRBadr" w:cs="IRBadr"/>
          <w:rtl/>
        </w:rPr>
        <w:t>مرور بحث گذشته</w:t>
      </w:r>
      <w:bookmarkEnd w:id="1"/>
    </w:p>
    <w:p w:rsidR="00732F1E" w:rsidRPr="004F02D0" w:rsidRDefault="00732F1E" w:rsidP="00EB07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t>در جلسه گذشته بیان شد که اگر فرد در هنگام اجرای جلد جان خود را از دست بدهد،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باید برای او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دیه‌ای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در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نظر گرفته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شود یا خیر؟ گفته شد در این زمینه چهار قول وجود دارد،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بعد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از بیان اقوال به ذکر مستندات پرداختیم و 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>بحث‌های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سندی مربوط بیان شد.</w:t>
      </w:r>
    </w:p>
    <w:p w:rsidR="00732F1E" w:rsidRPr="004F02D0" w:rsidRDefault="00732F1E" w:rsidP="00EB07EB">
      <w:pPr>
        <w:pStyle w:val="Heading2"/>
        <w:rPr>
          <w:rFonts w:ascii="IRBadr" w:hAnsi="IRBadr" w:cs="IRBadr"/>
          <w:rtl/>
        </w:rPr>
      </w:pPr>
      <w:bookmarkStart w:id="2" w:name="_Toc425844429"/>
      <w:r w:rsidRPr="004F02D0">
        <w:rPr>
          <w:rFonts w:ascii="IRBadr" w:hAnsi="IRBadr" w:cs="IRBadr"/>
          <w:rtl/>
        </w:rPr>
        <w:t>قول چهارم</w:t>
      </w:r>
      <w:bookmarkEnd w:id="2"/>
    </w:p>
    <w:p w:rsidR="00732F1E" w:rsidRPr="004F02D0" w:rsidRDefault="00732F1E" w:rsidP="00EB07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بحث رسید به قول چهارم که قائل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به‌تفصیل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شده بود،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مرحوم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شیخ در المبسوط قائل هستند که در حد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دیه‌ای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وجود ندارد اما در حد باید دیه به فرد پرداخت شود، مستند این قول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به اینکه کلمه حد در روایات،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تعزیر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را در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برنمی‌گیرد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32F1E" w:rsidRPr="004F02D0" w:rsidRDefault="00732F1E" w:rsidP="00EB07EB">
      <w:pPr>
        <w:pStyle w:val="Heading2"/>
        <w:rPr>
          <w:rFonts w:ascii="IRBadr" w:hAnsi="IRBadr" w:cs="IRBadr"/>
          <w:rtl/>
        </w:rPr>
      </w:pPr>
      <w:bookmarkStart w:id="3" w:name="_Toc425844430"/>
      <w:r w:rsidRPr="004F02D0">
        <w:rPr>
          <w:rFonts w:ascii="IRBadr" w:hAnsi="IRBadr" w:cs="IRBadr"/>
          <w:rtl/>
        </w:rPr>
        <w:t>ارزیابی قول فوق</w:t>
      </w:r>
      <w:bookmarkEnd w:id="3"/>
    </w:p>
    <w:p w:rsidR="00732F1E" w:rsidRPr="004F02D0" w:rsidRDefault="00732F1E" w:rsidP="00EB07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t>در اینجا باید بررسی نمود که کلمه حد مشترک لفظی است و در روایات برای آن دو اصطلاح خاص و عام وجود دارد که بنابر یک اصطلاح حد،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تعزیر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را نیز دربر 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. اینکه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کدام‌یک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از 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مراد است،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نیازمند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به وجود قرینه ایست و در اینجا قرینه لازم وجود ندارد.</w:t>
      </w:r>
    </w:p>
    <w:p w:rsidR="00732F1E" w:rsidRPr="004F02D0" w:rsidRDefault="00732F1E" w:rsidP="00EB07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t>البته در مواردی که در کنار حد ذکر شود،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مشخص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است که حد تعزیر را در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برنمی‌گیرد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>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این قاعده نیست که هرگاه حد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به‌تنهایی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ذکر شد،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تعزیر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را هم دربر گیرد.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وقتی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دلیل در پی این ابهام دچار اجمال شد،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دیگر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ادله موجود در باب تعزیر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بی‌اثر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خواهد شد. به همین جهت بود که گفته شد تنقیح مناطی که امثال صاحب جواهر در این زمینه 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>داشته‌اند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</w:p>
    <w:p w:rsidR="00283128" w:rsidRPr="004F02D0" w:rsidRDefault="00283128" w:rsidP="00EB07EB">
      <w:pPr>
        <w:pStyle w:val="Heading3"/>
        <w:rPr>
          <w:rFonts w:ascii="IRBadr" w:hAnsi="IRBadr" w:cs="IRBadr"/>
          <w:rtl/>
        </w:rPr>
      </w:pPr>
      <w:bookmarkStart w:id="4" w:name="_Toc425844431"/>
      <w:r w:rsidRPr="004F02D0">
        <w:rPr>
          <w:rFonts w:ascii="IRBadr" w:hAnsi="IRBadr" w:cs="IRBadr"/>
          <w:rtl/>
        </w:rPr>
        <w:t>ادعای دیه در تعزیر</w:t>
      </w:r>
      <w:bookmarkEnd w:id="4"/>
    </w:p>
    <w:p w:rsidR="00283128" w:rsidRPr="004F02D0" w:rsidRDefault="00283128" w:rsidP="00EB07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در این میان ممکن است قائلانی وجود داشته باشد که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ازآنجایی‌که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تعزیر حدی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خفیف‌تر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منجر به مرگ طرف مقابل شد،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دیه او پرداخت شود،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در اینجا ملاکی قطعی که گفته شود،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تعزیر نیز فرقی با حد وجود ندارد،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موجود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نیست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>.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>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روایات و نه القاء خصوصیت در این مقام 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>نمی‌تواند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حکم حد را به تعزیر نیز سرایت بدهد.</w:t>
      </w:r>
    </w:p>
    <w:p w:rsidR="00283128" w:rsidRPr="004F02D0" w:rsidRDefault="00283128" w:rsidP="00EB07EB">
      <w:pPr>
        <w:pStyle w:val="Heading3"/>
        <w:rPr>
          <w:rFonts w:ascii="IRBadr" w:hAnsi="IRBadr" w:cs="IRBadr"/>
          <w:rtl/>
        </w:rPr>
      </w:pPr>
      <w:bookmarkStart w:id="5" w:name="_Toc425844432"/>
      <w:r w:rsidRPr="004F02D0">
        <w:rPr>
          <w:rFonts w:ascii="IRBadr" w:hAnsi="IRBadr" w:cs="IRBadr"/>
          <w:rtl/>
        </w:rPr>
        <w:lastRenderedPageBreak/>
        <w:t>رجوع به قواعد</w:t>
      </w:r>
      <w:bookmarkEnd w:id="5"/>
    </w:p>
    <w:p w:rsidR="00283128" w:rsidRPr="004F02D0" w:rsidRDefault="00283128" w:rsidP="00EB07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t>در این مقام،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زمانی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که اجمال حاصل شد،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به قواعد دیگر رجوع کنیم،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اینجا دو قاعده وجود دارد.</w:t>
      </w:r>
    </w:p>
    <w:p w:rsidR="00283128" w:rsidRPr="004F02D0" w:rsidRDefault="00283128" w:rsidP="00EB07EB">
      <w:pPr>
        <w:pStyle w:val="Heading3"/>
        <w:rPr>
          <w:rFonts w:ascii="IRBadr" w:hAnsi="IRBadr" w:cs="IRBadr"/>
          <w:rtl/>
        </w:rPr>
      </w:pPr>
      <w:bookmarkStart w:id="6" w:name="_Toc425844433"/>
      <w:r w:rsidRPr="004F02D0">
        <w:rPr>
          <w:rFonts w:ascii="IRBadr" w:hAnsi="IRBadr" w:cs="IRBadr"/>
          <w:rtl/>
        </w:rPr>
        <w:t>قاعده اول</w:t>
      </w:r>
      <w:bookmarkEnd w:id="6"/>
    </w:p>
    <w:p w:rsidR="00780A8C" w:rsidRPr="004F02D0" w:rsidRDefault="00283128" w:rsidP="00753B3F">
      <w:pPr>
        <w:bidi/>
        <w:jc w:val="both"/>
        <w:rPr>
          <w:rFonts w:ascii="IRBadr" w:hAnsi="IRBadr" w:cs="IRBadr"/>
          <w:color w:val="000000"/>
          <w:sz w:val="32"/>
          <w:szCs w:val="32"/>
          <w:rtl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اولین </w:t>
      </w:r>
      <w:r w:rsidRPr="00753B3F">
        <w:rPr>
          <w:rFonts w:ascii="IRBadr" w:hAnsi="IRBadr" w:cs="IRBadr"/>
          <w:sz w:val="28"/>
          <w:szCs w:val="28"/>
          <w:rtl/>
          <w:lang w:bidi="fa-IR"/>
        </w:rPr>
        <w:t xml:space="preserve">قاعده این روایت </w:t>
      </w:r>
      <w:r w:rsidRPr="00753B3F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است که؛ </w:t>
      </w:r>
      <w:r w:rsidR="00626201" w:rsidRPr="00753B3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</w:t>
      </w:r>
      <w:r w:rsidR="00753B3F" w:rsidRPr="00753B3F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لَا</w:t>
      </w:r>
      <w:r w:rsidR="00753B3F" w:rsidRPr="00753B3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753B3F" w:rsidRPr="00753B3F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يَحِلُّ</w:t>
      </w:r>
      <w:r w:rsidR="00753B3F" w:rsidRPr="00753B3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753B3F" w:rsidRPr="00753B3F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دَمُ</w:t>
      </w:r>
      <w:r w:rsidR="00753B3F" w:rsidRPr="00753B3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753B3F" w:rsidRPr="00753B3F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امْرِئٍ</w:t>
      </w:r>
      <w:r w:rsidR="00753B3F" w:rsidRPr="00753B3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753B3F" w:rsidRPr="00753B3F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مُسْلِم‏</w:t>
      </w:r>
      <w:r w:rsidR="00626201" w:rsidRPr="00753B3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="00484DE6" w:rsidRPr="004F02D0">
        <w:rPr>
          <w:rStyle w:val="FootnoteReference"/>
          <w:rFonts w:ascii="IRBadr" w:hAnsi="IRBadr" w:cs="IRBadr"/>
          <w:b/>
          <w:bCs/>
          <w:color w:val="000000" w:themeColor="text1"/>
          <w:sz w:val="32"/>
          <w:szCs w:val="32"/>
          <w:rtl/>
        </w:rPr>
        <w:footnoteReference w:id="1"/>
      </w:r>
    </w:p>
    <w:p w:rsidR="00283128" w:rsidRPr="004F02D0" w:rsidRDefault="00484DE6" w:rsidP="00780A8C">
      <w:pPr>
        <w:bidi/>
        <w:jc w:val="both"/>
        <w:rPr>
          <w:rFonts w:ascii="IRBadr" w:hAnsi="IRBadr" w:cs="IRBadr"/>
          <w:color w:val="000000"/>
          <w:sz w:val="32"/>
          <w:szCs w:val="32"/>
          <w:rtl/>
        </w:rPr>
      </w:pPr>
      <w:r w:rsidRPr="004F02D0">
        <w:rPr>
          <w:rFonts w:ascii="IRBadr" w:hAnsi="IRBadr" w:cs="IRBadr"/>
          <w:color w:val="000000"/>
          <w:sz w:val="32"/>
          <w:szCs w:val="32"/>
          <w:rtl/>
        </w:rPr>
        <w:t>ا</w:t>
      </w:r>
      <w:r w:rsidR="00283128" w:rsidRPr="004F02D0">
        <w:rPr>
          <w:rFonts w:ascii="IRBadr" w:hAnsi="IRBadr" w:cs="IRBadr"/>
          <w:sz w:val="28"/>
          <w:szCs w:val="28"/>
          <w:rtl/>
          <w:lang w:bidi="fa-IR"/>
        </w:rPr>
        <w:t xml:space="preserve">ز این قاعده به حرمت دم مؤمن تعبیر 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283128" w:rsidRPr="004F02D0">
        <w:rPr>
          <w:rFonts w:ascii="IRBadr" w:hAnsi="IRBadr" w:cs="IRBadr"/>
          <w:sz w:val="28"/>
          <w:szCs w:val="28"/>
          <w:rtl/>
          <w:lang w:bidi="fa-IR"/>
        </w:rPr>
        <w:t xml:space="preserve">. قاعده حاضر اقتضا 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283128" w:rsidRPr="004F02D0">
        <w:rPr>
          <w:rFonts w:ascii="IRBadr" w:hAnsi="IRBadr" w:cs="IRBadr"/>
          <w:sz w:val="28"/>
          <w:szCs w:val="28"/>
          <w:rtl/>
          <w:lang w:bidi="fa-IR"/>
        </w:rPr>
        <w:t xml:space="preserve"> که خون مسلمان نباید ضایع شود مگر اینکه خود شارع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="00283128" w:rsidRPr="004F02D0">
        <w:rPr>
          <w:rFonts w:ascii="IRBadr" w:hAnsi="IRBadr" w:cs="IRBadr"/>
          <w:sz w:val="28"/>
          <w:szCs w:val="28"/>
          <w:rtl/>
          <w:lang w:bidi="fa-IR"/>
        </w:rPr>
        <w:t xml:space="preserve"> این اجازه را داده باشد.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همانند</w:t>
      </w:r>
      <w:r w:rsidR="00283128" w:rsidRPr="004F02D0">
        <w:rPr>
          <w:rFonts w:ascii="IRBadr" w:hAnsi="IRBadr" w:cs="IRBadr"/>
          <w:sz w:val="28"/>
          <w:szCs w:val="28"/>
          <w:rtl/>
          <w:lang w:bidi="fa-IR"/>
        </w:rPr>
        <w:t xml:space="preserve"> مواردی که در شریعت برای آنان حد در نظر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گرفته‌شده</w:t>
      </w:r>
      <w:r w:rsidR="00283128" w:rsidRPr="004F02D0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طبق</w:t>
      </w:r>
      <w:r w:rsidR="00283128" w:rsidRPr="004F02D0">
        <w:rPr>
          <w:rFonts w:ascii="IRBadr" w:hAnsi="IRBadr" w:cs="IRBadr"/>
          <w:sz w:val="28"/>
          <w:szCs w:val="28"/>
          <w:rtl/>
          <w:lang w:bidi="fa-IR"/>
        </w:rPr>
        <w:t xml:space="preserve"> این قاعده باید بگوییم ضمان وجود دارد و باید دیه پرداخت شود.</w:t>
      </w:r>
    </w:p>
    <w:p w:rsidR="00283128" w:rsidRPr="004F02D0" w:rsidRDefault="00283128" w:rsidP="00EB07EB">
      <w:pPr>
        <w:pStyle w:val="Heading3"/>
        <w:rPr>
          <w:rFonts w:ascii="IRBadr" w:hAnsi="IRBadr" w:cs="IRBadr"/>
          <w:rtl/>
        </w:rPr>
      </w:pPr>
      <w:bookmarkStart w:id="7" w:name="_Toc425844434"/>
      <w:r w:rsidRPr="004F02D0">
        <w:rPr>
          <w:rFonts w:ascii="IRBadr" w:hAnsi="IRBadr" w:cs="IRBadr"/>
          <w:rtl/>
        </w:rPr>
        <w:t>قاعده دوم</w:t>
      </w:r>
      <w:bookmarkEnd w:id="7"/>
    </w:p>
    <w:p w:rsidR="00484DE6" w:rsidRPr="00753B3F" w:rsidRDefault="00283128" w:rsidP="00753B3F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</w:rPr>
      </w:pPr>
      <w:r w:rsidRPr="004F02D0">
        <w:rPr>
          <w:rFonts w:ascii="IRBadr" w:hAnsi="IRBadr" w:cs="IRBadr"/>
          <w:sz w:val="28"/>
          <w:szCs w:val="28"/>
          <w:rtl/>
        </w:rPr>
        <w:t>قاعده دیگری که در این مقام وجود دارد،</w:t>
      </w:r>
      <w:r w:rsidR="00EE0CFD" w:rsidRPr="004F02D0">
        <w:rPr>
          <w:rFonts w:ascii="IRBadr" w:hAnsi="IRBadr" w:cs="IRBadr"/>
          <w:sz w:val="28"/>
          <w:szCs w:val="28"/>
          <w:rtl/>
        </w:rPr>
        <w:t xml:space="preserve"> </w:t>
      </w:r>
      <w:r w:rsidR="00D85A74" w:rsidRPr="00753B3F">
        <w:rPr>
          <w:rFonts w:ascii="IRBadr" w:hAnsi="IRBadr" w:cs="IRBadr"/>
          <w:sz w:val="28"/>
          <w:szCs w:val="28"/>
          <w:rtl/>
        </w:rPr>
        <w:t>این‌گونه</w:t>
      </w:r>
      <w:r w:rsidRPr="00753B3F">
        <w:rPr>
          <w:rFonts w:ascii="IRBadr" w:hAnsi="IRBadr" w:cs="IRBadr"/>
          <w:sz w:val="28"/>
          <w:szCs w:val="28"/>
          <w:rtl/>
        </w:rPr>
        <w:t xml:space="preserve"> است که؛</w:t>
      </w:r>
      <w:r w:rsidR="00484DE6" w:rsidRPr="00753B3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«ما عَلَ</w:t>
      </w:r>
      <w:r w:rsidR="00EE0CFD" w:rsidRPr="00753B3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484DE6" w:rsidRPr="00753B3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الْمُحْسِنِ</w:t>
      </w:r>
      <w:r w:rsidR="00EE0CFD" w:rsidRPr="00753B3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484DE6" w:rsidRPr="00753B3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</w:t>
      </w:r>
      <w:r w:rsidR="00484DE6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مِنْ سَبِ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484DE6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لٍ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="00753B3F"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</w:rPr>
        <w:t>(توبه/91)</w:t>
      </w:r>
    </w:p>
    <w:p w:rsidR="00283128" w:rsidRPr="004F02D0" w:rsidRDefault="00484DE6" w:rsidP="00EB07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t>راهی برای مؤاخذه انسان محس</w:t>
      </w:r>
      <w:r w:rsidR="00283128" w:rsidRPr="004F02D0">
        <w:rPr>
          <w:rFonts w:ascii="IRBadr" w:hAnsi="IRBadr" w:cs="IRBadr"/>
          <w:sz w:val="28"/>
          <w:szCs w:val="28"/>
          <w:rtl/>
          <w:lang w:bidi="fa-IR"/>
        </w:rPr>
        <w:t>ن قرار داده نشده است.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چنانچه</w:t>
      </w:r>
      <w:r w:rsidR="00283128" w:rsidRPr="004F02D0">
        <w:rPr>
          <w:rFonts w:ascii="IRBadr" w:hAnsi="IRBadr" w:cs="IRBadr"/>
          <w:sz w:val="28"/>
          <w:szCs w:val="28"/>
          <w:rtl/>
          <w:lang w:bidi="fa-IR"/>
        </w:rPr>
        <w:t xml:space="preserve"> در جایگاه احصان بود،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نباید</w:t>
      </w:r>
      <w:r w:rsidR="00283128" w:rsidRPr="004F02D0">
        <w:rPr>
          <w:rFonts w:ascii="IRBadr" w:hAnsi="IRBadr" w:cs="IRBadr"/>
          <w:sz w:val="28"/>
          <w:szCs w:val="28"/>
          <w:rtl/>
          <w:lang w:bidi="fa-IR"/>
        </w:rPr>
        <w:t xml:space="preserve"> فرد را مؤاخذه و جریمه نمود.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مقتضای</w:t>
      </w:r>
      <w:r w:rsidR="00283128" w:rsidRPr="004F02D0">
        <w:rPr>
          <w:rFonts w:ascii="IRBadr" w:hAnsi="IRBadr" w:cs="IRBadr"/>
          <w:sz w:val="28"/>
          <w:szCs w:val="28"/>
          <w:rtl/>
          <w:lang w:bidi="fa-IR"/>
        </w:rPr>
        <w:t xml:space="preserve"> قاعده فوق در اینجا این است که؛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فردی</w:t>
      </w:r>
      <w:r w:rsidR="00283128" w:rsidRPr="004F02D0">
        <w:rPr>
          <w:rFonts w:ascii="IRBadr" w:hAnsi="IRBadr" w:cs="IRBadr"/>
          <w:sz w:val="28"/>
          <w:szCs w:val="28"/>
          <w:rtl/>
          <w:lang w:bidi="fa-IR"/>
        </w:rPr>
        <w:t xml:space="preserve"> که مجری دادگاه اسلامی است،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283128" w:rsidRPr="004F02D0">
        <w:rPr>
          <w:rFonts w:ascii="IRBadr" w:hAnsi="IRBadr" w:cs="IRBadr"/>
          <w:sz w:val="28"/>
          <w:szCs w:val="28"/>
          <w:rtl/>
          <w:lang w:bidi="fa-IR"/>
        </w:rPr>
        <w:t xml:space="preserve"> حال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انجام‌وظیفه</w:t>
      </w:r>
      <w:r w:rsidR="00283128" w:rsidRPr="004F02D0">
        <w:rPr>
          <w:rFonts w:ascii="IRBadr" w:hAnsi="IRBadr" w:cs="IRBadr"/>
          <w:sz w:val="28"/>
          <w:szCs w:val="28"/>
          <w:rtl/>
          <w:lang w:bidi="fa-IR"/>
        </w:rPr>
        <w:t xml:space="preserve"> الهی خود است،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C16CDC" w:rsidRPr="004F02D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C16CDC" w:rsidRPr="004F02D0">
        <w:rPr>
          <w:rFonts w:ascii="IRBadr" w:hAnsi="IRBadr" w:cs="IRBadr"/>
          <w:sz w:val="28"/>
          <w:szCs w:val="28"/>
          <w:rtl/>
          <w:lang w:bidi="fa-IR"/>
        </w:rPr>
        <w:t xml:space="preserve"> ضمانی را بر ذمه او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قرارداد</w:t>
      </w:r>
      <w:r w:rsidR="00C16CDC" w:rsidRPr="004F02D0">
        <w:rPr>
          <w:rFonts w:ascii="IRBadr" w:hAnsi="IRBadr" w:cs="IRBadr"/>
          <w:sz w:val="28"/>
          <w:szCs w:val="28"/>
          <w:rtl/>
          <w:lang w:bidi="fa-IR"/>
        </w:rPr>
        <w:t xml:space="preserve">. نتیجه این است که دیه باید از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بیت‌المال</w:t>
      </w:r>
      <w:r w:rsidR="00C16CDC" w:rsidRPr="004F02D0">
        <w:rPr>
          <w:rFonts w:ascii="IRBadr" w:hAnsi="IRBadr" w:cs="IRBadr"/>
          <w:sz w:val="28"/>
          <w:szCs w:val="28"/>
          <w:rtl/>
          <w:lang w:bidi="fa-IR"/>
        </w:rPr>
        <w:t xml:space="preserve"> پرداخت گردد. البته همه 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C16CDC" w:rsidRPr="004F02D0">
        <w:rPr>
          <w:rFonts w:ascii="IRBadr" w:hAnsi="IRBadr" w:cs="IRBadr"/>
          <w:sz w:val="28"/>
          <w:szCs w:val="28"/>
          <w:rtl/>
          <w:lang w:bidi="fa-IR"/>
        </w:rPr>
        <w:t xml:space="preserve"> فرع این است که فرد در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انجام‌وظیفه</w:t>
      </w:r>
      <w:r w:rsidR="00C16CDC" w:rsidRPr="004F02D0">
        <w:rPr>
          <w:rFonts w:ascii="IRBadr" w:hAnsi="IRBadr" w:cs="IRBadr"/>
          <w:sz w:val="28"/>
          <w:szCs w:val="28"/>
          <w:rtl/>
          <w:lang w:bidi="fa-IR"/>
        </w:rPr>
        <w:t xml:space="preserve"> خود تقصیری به خرج نداده باشد.</w:t>
      </w:r>
    </w:p>
    <w:p w:rsidR="00283128" w:rsidRPr="004F02D0" w:rsidRDefault="00C16CDC" w:rsidP="00EB07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به نظر 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باملاحظه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این دو قاعده باید به قول چهارم قائل شد،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در حقیقت این قول است که طبق نظر ما صحیح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هست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>.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استدلال از این آیه بر قول اول صحیح نبوده و هرگز بر نفی مطلق دیه 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>نمی‌نماید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83128" w:rsidRPr="004F02D0" w:rsidRDefault="00D85A74" w:rsidP="00EB07EB">
      <w:pPr>
        <w:pStyle w:val="Heading3"/>
        <w:rPr>
          <w:rFonts w:ascii="IRBadr" w:hAnsi="IRBadr" w:cs="IRBadr"/>
          <w:rtl/>
        </w:rPr>
      </w:pPr>
      <w:r w:rsidRPr="004F02D0">
        <w:rPr>
          <w:rFonts w:ascii="IRBadr" w:hAnsi="IRBadr" w:cs="IRBadr"/>
          <w:rtl/>
        </w:rPr>
        <w:t>جمع‌بندی</w:t>
      </w:r>
    </w:p>
    <w:p w:rsidR="00C16CDC" w:rsidRPr="004F02D0" w:rsidRDefault="00C16CDC" w:rsidP="00EB07EB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  <w:r w:rsidRPr="004F02D0">
        <w:rPr>
          <w:rFonts w:ascii="IRBadr" w:hAnsi="IRBadr" w:cs="IRBadr"/>
          <w:sz w:val="28"/>
          <w:szCs w:val="28"/>
          <w:rtl/>
        </w:rPr>
        <w:t>پس حاصل کلام این است که،</w:t>
      </w:r>
      <w:r w:rsidR="00EE0CFD" w:rsidRPr="004F02D0">
        <w:rPr>
          <w:rFonts w:ascii="IRBadr" w:hAnsi="IRBadr" w:cs="IRBadr"/>
          <w:sz w:val="28"/>
          <w:szCs w:val="28"/>
          <w:rtl/>
        </w:rPr>
        <w:t xml:space="preserve"> دو</w:t>
      </w:r>
      <w:r w:rsidRPr="004F02D0">
        <w:rPr>
          <w:rFonts w:ascii="IRBadr" w:hAnsi="IRBadr" w:cs="IRBadr"/>
          <w:sz w:val="28"/>
          <w:szCs w:val="28"/>
          <w:rtl/>
        </w:rPr>
        <w:t xml:space="preserve"> قاعده در این مقام وجود دارد،</w:t>
      </w:r>
      <w:r w:rsidR="00EE0CFD" w:rsidRPr="004F02D0">
        <w:rPr>
          <w:rFonts w:ascii="IRBadr" w:hAnsi="IRBadr" w:cs="IRBadr"/>
          <w:sz w:val="28"/>
          <w:szCs w:val="28"/>
          <w:rtl/>
        </w:rPr>
        <w:t xml:space="preserve"> قاعده</w:t>
      </w:r>
      <w:r w:rsidRPr="004F02D0">
        <w:rPr>
          <w:rFonts w:ascii="IRBadr" w:hAnsi="IRBadr" w:cs="IRBadr"/>
          <w:sz w:val="28"/>
          <w:szCs w:val="28"/>
          <w:rtl/>
        </w:rPr>
        <w:t xml:space="preserve"> حرمت دم مؤمن و قاعده نفی سبیل. و تفصیلی که در قول </w:t>
      </w:r>
      <w:r w:rsidR="00D85A74" w:rsidRPr="004F02D0">
        <w:rPr>
          <w:rFonts w:ascii="IRBadr" w:hAnsi="IRBadr" w:cs="IRBadr"/>
          <w:sz w:val="28"/>
          <w:szCs w:val="28"/>
          <w:rtl/>
        </w:rPr>
        <w:t>چهارم</w:t>
      </w:r>
      <w:r w:rsidRPr="004F02D0">
        <w:rPr>
          <w:rFonts w:ascii="IRBadr" w:hAnsi="IRBadr" w:cs="IRBadr"/>
          <w:sz w:val="28"/>
          <w:szCs w:val="28"/>
          <w:rtl/>
        </w:rPr>
        <w:t xml:space="preserve"> بیان شد،</w:t>
      </w:r>
      <w:r w:rsidR="00EE0CFD" w:rsidRPr="004F02D0">
        <w:rPr>
          <w:rFonts w:ascii="IRBadr" w:hAnsi="IRBadr" w:cs="IRBadr"/>
          <w:sz w:val="28"/>
          <w:szCs w:val="28"/>
          <w:rtl/>
        </w:rPr>
        <w:t xml:space="preserve"> قول</w:t>
      </w:r>
      <w:r w:rsidRPr="004F02D0">
        <w:rPr>
          <w:rFonts w:ascii="IRBadr" w:hAnsi="IRBadr" w:cs="IRBadr"/>
          <w:sz w:val="28"/>
          <w:szCs w:val="28"/>
          <w:rtl/>
        </w:rPr>
        <w:t xml:space="preserve"> صحیح </w:t>
      </w:r>
      <w:r w:rsidR="00D85A74" w:rsidRPr="004F02D0">
        <w:rPr>
          <w:rFonts w:ascii="IRBadr" w:hAnsi="IRBadr" w:cs="IRBadr"/>
          <w:sz w:val="28"/>
          <w:szCs w:val="28"/>
          <w:rtl/>
        </w:rPr>
        <w:t>هست</w:t>
      </w:r>
      <w:r w:rsidRPr="004F02D0">
        <w:rPr>
          <w:rFonts w:ascii="IRBadr" w:hAnsi="IRBadr" w:cs="IRBadr"/>
          <w:sz w:val="28"/>
          <w:szCs w:val="28"/>
          <w:rtl/>
        </w:rPr>
        <w:t>.</w:t>
      </w:r>
      <w:r w:rsidR="00EE0CFD" w:rsidRPr="004F02D0">
        <w:rPr>
          <w:rFonts w:ascii="IRBadr" w:hAnsi="IRBadr" w:cs="IRBadr"/>
          <w:sz w:val="28"/>
          <w:szCs w:val="28"/>
          <w:rtl/>
        </w:rPr>
        <w:t xml:space="preserve"> در</w:t>
      </w:r>
      <w:r w:rsidRPr="004F02D0">
        <w:rPr>
          <w:rFonts w:ascii="IRBadr" w:hAnsi="IRBadr" w:cs="IRBadr"/>
          <w:sz w:val="28"/>
          <w:szCs w:val="28"/>
          <w:rtl/>
        </w:rPr>
        <w:t xml:space="preserve"> مواردی که کلمه حد وجود دارد و تعزیر را دربر </w:t>
      </w:r>
      <w:r w:rsidR="00EE0CFD" w:rsidRPr="004F02D0">
        <w:rPr>
          <w:rFonts w:ascii="IRBadr" w:hAnsi="IRBadr" w:cs="IRBadr"/>
          <w:sz w:val="28"/>
          <w:szCs w:val="28"/>
          <w:rtl/>
        </w:rPr>
        <w:t>نمی‌گیرد</w:t>
      </w:r>
      <w:r w:rsidRPr="004F02D0">
        <w:rPr>
          <w:rFonts w:ascii="IRBadr" w:hAnsi="IRBadr" w:cs="IRBadr"/>
          <w:sz w:val="28"/>
          <w:szCs w:val="28"/>
          <w:rtl/>
        </w:rPr>
        <w:t xml:space="preserve"> </w:t>
      </w:r>
      <w:r w:rsidR="00D85A74" w:rsidRPr="004F02D0">
        <w:rPr>
          <w:rFonts w:ascii="IRBadr" w:hAnsi="IRBadr" w:cs="IRBadr"/>
          <w:sz w:val="28"/>
          <w:szCs w:val="28"/>
          <w:rtl/>
        </w:rPr>
        <w:t>قرینه‌ای</w:t>
      </w:r>
      <w:r w:rsidRPr="004F02D0">
        <w:rPr>
          <w:rFonts w:ascii="IRBadr" w:hAnsi="IRBadr" w:cs="IRBadr"/>
          <w:sz w:val="28"/>
          <w:szCs w:val="28"/>
          <w:rtl/>
        </w:rPr>
        <w:t xml:space="preserve"> مسلم وجود دارد.</w:t>
      </w:r>
    </w:p>
    <w:p w:rsidR="00C16CDC" w:rsidRPr="004F02D0" w:rsidRDefault="00C16CDC" w:rsidP="002C3080">
      <w:pPr>
        <w:pStyle w:val="Heading4"/>
        <w:rPr>
          <w:rtl/>
        </w:rPr>
      </w:pPr>
      <w:bookmarkStart w:id="8" w:name="_Toc425844436"/>
      <w:r w:rsidRPr="004F02D0">
        <w:rPr>
          <w:rtl/>
        </w:rPr>
        <w:lastRenderedPageBreak/>
        <w:t>آداب اجرای حد</w:t>
      </w:r>
      <w:bookmarkEnd w:id="8"/>
    </w:p>
    <w:p w:rsidR="00C16CDC" w:rsidRPr="004F02D0" w:rsidRDefault="00D85A74" w:rsidP="00EB07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="00555226" w:rsidRPr="004F02D0">
        <w:rPr>
          <w:rFonts w:ascii="IRBadr" w:hAnsi="IRBadr" w:cs="IRBadr"/>
          <w:sz w:val="28"/>
          <w:szCs w:val="28"/>
          <w:rtl/>
          <w:lang w:bidi="fa-IR"/>
        </w:rPr>
        <w:t xml:space="preserve"> آداب حد 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>اختلاف‌نظری</w:t>
      </w:r>
      <w:r w:rsidR="00555226" w:rsidRPr="004F02D0">
        <w:rPr>
          <w:rFonts w:ascii="IRBadr" w:hAnsi="IRBadr" w:cs="IRBadr"/>
          <w:sz w:val="28"/>
          <w:szCs w:val="28"/>
          <w:rtl/>
          <w:lang w:bidi="fa-IR"/>
        </w:rPr>
        <w:t xml:space="preserve"> وجود دارد،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 w:rsidR="00555226" w:rsidRPr="004F02D0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753B3F">
        <w:rPr>
          <w:rFonts w:ascii="IRBadr" w:hAnsi="IRBadr" w:cs="IRBadr"/>
          <w:sz w:val="28"/>
          <w:szCs w:val="28"/>
          <w:rtl/>
          <w:lang w:bidi="fa-IR"/>
        </w:rPr>
        <w:t>تحریرالوسیله</w:t>
      </w:r>
      <w:r w:rsidR="00555226" w:rsidRPr="004F02D0">
        <w:rPr>
          <w:rFonts w:ascii="IRBadr" w:hAnsi="IRBadr" w:cs="IRBadr"/>
          <w:sz w:val="28"/>
          <w:szCs w:val="28"/>
          <w:rtl/>
          <w:lang w:bidi="fa-IR"/>
        </w:rPr>
        <w:t xml:space="preserve"> امام،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تنظیم</w:t>
      </w:r>
      <w:r w:rsidR="00555226" w:rsidRPr="004F02D0">
        <w:rPr>
          <w:rFonts w:ascii="IRBadr" w:hAnsi="IRBadr" w:cs="IRBadr"/>
          <w:sz w:val="28"/>
          <w:szCs w:val="28"/>
          <w:rtl/>
          <w:lang w:bidi="fa-IR"/>
        </w:rPr>
        <w:t xml:space="preserve"> بهتری در این زمینه 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>داشته‌اند</w:t>
      </w:r>
      <w:r w:rsidR="00555226" w:rsidRPr="004F02D0">
        <w:rPr>
          <w:rFonts w:ascii="IRBadr" w:hAnsi="IRBadr" w:cs="IRBadr"/>
          <w:sz w:val="28"/>
          <w:szCs w:val="28"/>
          <w:rtl/>
          <w:lang w:bidi="fa-IR"/>
        </w:rPr>
        <w:t xml:space="preserve"> ولی هنوز جای تنظیم بهتر و اصلاح 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>به‌هم‌ریختگی‌ها</w:t>
      </w:r>
      <w:r w:rsidR="00555226" w:rsidRPr="004F02D0">
        <w:rPr>
          <w:rFonts w:ascii="IRBadr" w:hAnsi="IRBadr" w:cs="IRBadr"/>
          <w:sz w:val="28"/>
          <w:szCs w:val="28"/>
          <w:rtl/>
          <w:lang w:bidi="fa-IR"/>
        </w:rPr>
        <w:t xml:space="preserve"> وجود دارد.</w:t>
      </w:r>
    </w:p>
    <w:p w:rsidR="00555226" w:rsidRPr="004F02D0" w:rsidRDefault="00555226" w:rsidP="002C3080">
      <w:pPr>
        <w:pStyle w:val="Heading4"/>
        <w:rPr>
          <w:rtl/>
        </w:rPr>
      </w:pPr>
      <w:bookmarkStart w:id="9" w:name="_Toc425844437"/>
      <w:r w:rsidRPr="004F02D0">
        <w:rPr>
          <w:rtl/>
        </w:rPr>
        <w:t>اعلام به حضور</w:t>
      </w:r>
      <w:bookmarkEnd w:id="9"/>
    </w:p>
    <w:p w:rsidR="00555226" w:rsidRPr="004F02D0" w:rsidRDefault="00555226" w:rsidP="00EB07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در باب اعلام حضور در اجرای حد مشهور فتوا 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>داده‌اند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که مستحب است در هنگام اجرای حد اعلام صورت بگیرد،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اینکه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برخی برای تماشا و برخی برای نظارت حاضر شوند.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532ED" w:rsidRPr="004F02D0">
        <w:rPr>
          <w:rFonts w:ascii="IRBadr" w:hAnsi="IRBadr" w:cs="IRBadr"/>
          <w:sz w:val="28"/>
          <w:szCs w:val="28"/>
          <w:rtl/>
          <w:lang w:bidi="fa-IR"/>
        </w:rPr>
        <w:t xml:space="preserve"> این زمینه قول به وجوب نیز وجود دارد،</w:t>
      </w:r>
    </w:p>
    <w:p w:rsidR="00D532ED" w:rsidRPr="004F02D0" w:rsidRDefault="00D532ED" w:rsidP="002C3080">
      <w:pPr>
        <w:pStyle w:val="Heading4"/>
        <w:rPr>
          <w:rtl/>
        </w:rPr>
      </w:pPr>
      <w:bookmarkStart w:id="10" w:name="_Toc425844438"/>
      <w:r w:rsidRPr="004F02D0">
        <w:rPr>
          <w:rtl/>
        </w:rPr>
        <w:t>لزوم شرکت در مراسم اجرا</w:t>
      </w:r>
      <w:bookmarkEnd w:id="10"/>
    </w:p>
    <w:p w:rsidR="00732C9F" w:rsidRPr="004F02D0" w:rsidRDefault="00D85A74" w:rsidP="00EB07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t>بعدازاین</w:t>
      </w:r>
      <w:r w:rsidR="00D532ED" w:rsidRPr="004F02D0">
        <w:rPr>
          <w:rFonts w:ascii="IRBadr" w:hAnsi="IRBadr" w:cs="IRBadr"/>
          <w:sz w:val="28"/>
          <w:szCs w:val="28"/>
          <w:rtl/>
          <w:lang w:bidi="fa-IR"/>
        </w:rPr>
        <w:t>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D532ED" w:rsidRPr="004F02D0">
        <w:rPr>
          <w:rFonts w:ascii="IRBadr" w:hAnsi="IRBadr" w:cs="IRBadr"/>
          <w:sz w:val="28"/>
          <w:szCs w:val="28"/>
          <w:rtl/>
          <w:lang w:bidi="fa-IR"/>
        </w:rPr>
        <w:t xml:space="preserve"> سؤال پیش 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D532ED" w:rsidRPr="004F02D0">
        <w:rPr>
          <w:rFonts w:ascii="IRBadr" w:hAnsi="IRBadr" w:cs="IRBadr"/>
          <w:sz w:val="28"/>
          <w:szCs w:val="28"/>
          <w:rtl/>
          <w:lang w:bidi="fa-IR"/>
        </w:rPr>
        <w:t xml:space="preserve"> که آیا پس از اعلام</w:t>
      </w:r>
      <w:r w:rsidR="00732C9F" w:rsidRPr="004F02D0">
        <w:rPr>
          <w:rFonts w:ascii="IRBadr" w:hAnsi="IRBadr" w:cs="IRBadr"/>
          <w:sz w:val="28"/>
          <w:szCs w:val="28"/>
          <w:rtl/>
          <w:lang w:bidi="fa-IR"/>
        </w:rPr>
        <w:t>،</w:t>
      </w:r>
      <w:r w:rsidR="00D532ED" w:rsidRPr="004F02D0">
        <w:rPr>
          <w:rFonts w:ascii="IRBadr" w:hAnsi="IRBadr" w:cs="IRBadr"/>
          <w:sz w:val="28"/>
          <w:szCs w:val="28"/>
          <w:rtl/>
          <w:lang w:bidi="fa-IR"/>
        </w:rPr>
        <w:t xml:space="preserve"> شرکت کردن مردم امری الزامی ا</w:t>
      </w:r>
      <w:r w:rsidR="00732C9F" w:rsidRPr="004F02D0">
        <w:rPr>
          <w:rFonts w:ascii="IRBadr" w:hAnsi="IRBadr" w:cs="IRBadr"/>
          <w:sz w:val="28"/>
          <w:szCs w:val="28"/>
          <w:rtl/>
          <w:lang w:bidi="fa-IR"/>
        </w:rPr>
        <w:t xml:space="preserve">ست یا ترجیح شرکت 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732C9F" w:rsidRPr="004F02D0">
        <w:rPr>
          <w:rFonts w:ascii="IRBadr" w:hAnsi="IRBadr" w:cs="IRBadr"/>
          <w:sz w:val="28"/>
          <w:szCs w:val="28"/>
          <w:rtl/>
          <w:lang w:bidi="fa-IR"/>
        </w:rPr>
        <w:t xml:space="preserve"> وجود دارد؟</w:t>
      </w:r>
    </w:p>
    <w:p w:rsidR="00D532ED" w:rsidRPr="004F02D0" w:rsidRDefault="00732C9F" w:rsidP="00EB07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این بحث با علنی یا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غیرعلنی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بودن حد ارتباط تنگاتنگی دارد که در 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>سال‌های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گذشته در 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>روزنامه‌ها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و مجامع سیاسی محل گفتگو بود.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فوق آراء متعددی وجود دارد،</w:t>
      </w:r>
      <w:r w:rsidR="00D532ED" w:rsidRPr="004F02D0">
        <w:rPr>
          <w:rFonts w:ascii="IRBadr" w:hAnsi="IRBadr" w:cs="IRBadr"/>
          <w:sz w:val="28"/>
          <w:szCs w:val="28"/>
          <w:rtl/>
          <w:lang w:bidi="fa-IR"/>
        </w:rPr>
        <w:t>.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میان شیعه و سنی برخی قائل به وجوب و برخی قائل به استحباب 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32C9F" w:rsidRPr="004F02D0" w:rsidRDefault="00CD6605" w:rsidP="002C3080">
      <w:pPr>
        <w:pStyle w:val="Heading4"/>
        <w:rPr>
          <w:rtl/>
        </w:rPr>
      </w:pPr>
      <w:bookmarkStart w:id="11" w:name="_Toc425844439"/>
      <w:r w:rsidRPr="004F02D0">
        <w:rPr>
          <w:rtl/>
        </w:rPr>
        <w:t>جهات دیگر</w:t>
      </w:r>
      <w:r w:rsidR="00732C9F" w:rsidRPr="004F02D0">
        <w:rPr>
          <w:rtl/>
        </w:rPr>
        <w:t xml:space="preserve"> در این مقام</w:t>
      </w:r>
      <w:bookmarkEnd w:id="11"/>
    </w:p>
    <w:p w:rsidR="00732C9F" w:rsidRPr="004F02D0" w:rsidRDefault="00EE0CFD" w:rsidP="00EB07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732C9F" w:rsidRPr="004F02D0">
        <w:rPr>
          <w:rFonts w:ascii="IRBadr" w:hAnsi="IRBadr" w:cs="IRBadr"/>
          <w:sz w:val="28"/>
          <w:szCs w:val="28"/>
          <w:rtl/>
          <w:lang w:bidi="fa-IR"/>
        </w:rPr>
        <w:t xml:space="preserve"> که فتوا به وجوب حضور در این زمینه را 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>داده‌اند</w:t>
      </w:r>
      <w:r w:rsidR="00732C9F" w:rsidRPr="004F02D0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732C9F" w:rsidRPr="004F02D0">
        <w:rPr>
          <w:rFonts w:ascii="IRBadr" w:hAnsi="IRBadr" w:cs="IRBadr"/>
          <w:sz w:val="28"/>
          <w:szCs w:val="28"/>
          <w:rtl/>
          <w:lang w:bidi="fa-IR"/>
        </w:rPr>
        <w:t xml:space="preserve"> سؤال پیش 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732C9F" w:rsidRPr="004F02D0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BA376A" w:rsidRPr="004F02D0">
        <w:rPr>
          <w:rFonts w:ascii="IRBadr" w:hAnsi="IRBadr" w:cs="IRBadr"/>
          <w:sz w:val="28"/>
          <w:szCs w:val="28"/>
          <w:rtl/>
          <w:lang w:bidi="fa-IR"/>
        </w:rPr>
        <w:t xml:space="preserve"> این وجوب به نحو کفایی یا عینی است؟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برفرض</w:t>
      </w:r>
      <w:r w:rsidR="00CD6605" w:rsidRPr="004F02D0">
        <w:rPr>
          <w:rFonts w:ascii="IRBadr" w:hAnsi="IRBadr" w:cs="IRBadr"/>
          <w:sz w:val="28"/>
          <w:szCs w:val="28"/>
          <w:rtl/>
          <w:lang w:bidi="fa-IR"/>
        </w:rPr>
        <w:t xml:space="preserve"> ثبات وجود افراد دیگر در حین اجرای حد از جهت تعداد نیز اختلافاتی وجود 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>آرد</w:t>
      </w:r>
      <w:r w:rsidR="00CD6605" w:rsidRPr="004F02D0">
        <w:rPr>
          <w:rFonts w:ascii="IRBadr" w:hAnsi="IRBadr" w:cs="IRBadr"/>
          <w:sz w:val="28"/>
          <w:szCs w:val="28"/>
          <w:rtl/>
          <w:lang w:bidi="fa-IR"/>
        </w:rPr>
        <w:t>،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="00CD6605" w:rsidRPr="004F02D0">
        <w:rPr>
          <w:rFonts w:ascii="IRBadr" w:hAnsi="IRBadr" w:cs="IRBadr"/>
          <w:sz w:val="28"/>
          <w:szCs w:val="28"/>
          <w:rtl/>
          <w:lang w:bidi="fa-IR"/>
        </w:rPr>
        <w:t xml:space="preserve"> یک نفر کافی است یا باید تعداد زیادتری شرکت نمایند؟ در کنار این مباحثی نیز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="00CD6605" w:rsidRPr="004F02D0">
        <w:rPr>
          <w:rFonts w:ascii="IRBadr" w:hAnsi="IRBadr" w:cs="IRBadr"/>
          <w:sz w:val="28"/>
          <w:szCs w:val="28"/>
          <w:rtl/>
          <w:lang w:bidi="fa-IR"/>
        </w:rPr>
        <w:t xml:space="preserve"> است که به وظیفه حاکم </w:t>
      </w:r>
      <w:r w:rsidR="00753B3F">
        <w:rPr>
          <w:rFonts w:ascii="IRBadr" w:hAnsi="IRBadr" w:cs="IRBadr"/>
          <w:sz w:val="28"/>
          <w:szCs w:val="28"/>
          <w:rtl/>
          <w:lang w:bidi="fa-IR"/>
        </w:rPr>
        <w:t>و مجری</w:t>
      </w:r>
      <w:r w:rsidR="00CD6605" w:rsidRPr="004F02D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>می‌پردازد</w:t>
      </w:r>
      <w:r w:rsidR="00CD6605" w:rsidRPr="004F02D0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753B3F">
        <w:rPr>
          <w:rFonts w:ascii="IRBadr" w:hAnsi="IRBadr" w:cs="IRBadr"/>
          <w:sz w:val="28"/>
          <w:szCs w:val="28"/>
          <w:rtl/>
          <w:lang w:bidi="fa-IR"/>
        </w:rPr>
        <w:t>انشاءالله</w:t>
      </w:r>
      <w:r w:rsidR="00CD6605" w:rsidRPr="004F02D0">
        <w:rPr>
          <w:rFonts w:ascii="IRBadr" w:hAnsi="IRBadr" w:cs="IRBadr"/>
          <w:sz w:val="28"/>
          <w:szCs w:val="28"/>
          <w:rtl/>
          <w:lang w:bidi="fa-IR"/>
        </w:rPr>
        <w:t xml:space="preserve"> در مباحث آینده بیان خواهد شد.</w:t>
      </w:r>
    </w:p>
    <w:p w:rsidR="00CD6605" w:rsidRPr="004F02D0" w:rsidRDefault="001A7E3F" w:rsidP="002C3080">
      <w:pPr>
        <w:pStyle w:val="Heading4"/>
        <w:rPr>
          <w:rtl/>
        </w:rPr>
      </w:pPr>
      <w:bookmarkStart w:id="12" w:name="_Toc425844440"/>
      <w:r w:rsidRPr="004F02D0">
        <w:rPr>
          <w:rtl/>
        </w:rPr>
        <w:t>مستندات بحث</w:t>
      </w:r>
      <w:bookmarkEnd w:id="12"/>
    </w:p>
    <w:p w:rsidR="001A7E3F" w:rsidRPr="004F02D0" w:rsidRDefault="001A7E3F" w:rsidP="002C3080">
      <w:pPr>
        <w:pStyle w:val="Heading4"/>
        <w:rPr>
          <w:rtl/>
        </w:rPr>
      </w:pPr>
      <w:bookmarkStart w:id="13" w:name="_Toc425844441"/>
      <w:r w:rsidRPr="004F02D0">
        <w:rPr>
          <w:rtl/>
        </w:rPr>
        <w:t>روایت اول</w:t>
      </w:r>
      <w:bookmarkEnd w:id="13"/>
    </w:p>
    <w:p w:rsidR="001A7E3F" w:rsidRPr="004F02D0" w:rsidRDefault="001A7E3F" w:rsidP="00EB07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t>این روایت از حیث سندی با مشکل مواجه است،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علی بن حمزه بطائنی و عمران بن میثم یا صالح بن میثم و پدرشان قرار دارد که توثیقی ندارند؛</w:t>
      </w:r>
    </w:p>
    <w:p w:rsidR="007B16EF" w:rsidRPr="004F02D0" w:rsidRDefault="007B16EF" w:rsidP="00EB07EB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«مُحَمَّدُ بْنُ 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عْقُوبَ عَنْ عَلِ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إِبْرَاهِ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عَنِ ابْنِ مَحْبُوبٍ عَنْ عَلِ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أَبِ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حَمْزَةَ عَنْ أَبِ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بَصِ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عَنْ عِمْرَانَ بْنِ مِ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ثَمٍ أَوْ صَالِحِ بْنِ مِ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ثَمٍ عَنْ أَبِ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أَنَّ امْرَأَةً أَقَرَّتْ عِنْدَ </w:t>
      </w:r>
      <w:r w:rsidR="00753B3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امیرالمؤمنین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بِالزِّنَا أَرْبَعَ مَرَّاتٍ- فَأَمَرَ قَنْبَرَ فَنَادَ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بِالنَّاسِ فَاجْتَمَعُوا- وَ قَامَ </w:t>
      </w:r>
      <w:r w:rsidR="00753B3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امیرالمؤمنین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فَحَمِدَ اللَّهَ وَ أَثْنَ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عَلَ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هِ- ثُمَّ قَالَ أَ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هَا النَّاسُ إِنَّ إِمَامَ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مْ- خَارِجٌ بِهَذِهِ الْمَرْأَةِ إِلَ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هَذَا الظَّهْرِ- لِ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عَلَ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هَا 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 xml:space="preserve">الْحَدَّ </w:t>
      </w:r>
      <w:r w:rsidR="00753B3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انشاءالله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- فَعَزَمَ عَلَ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یک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مْ </w:t>
      </w:r>
      <w:r w:rsidR="00753B3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امیرالمؤمنین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لَمَّا خَرَجْتُمْ- وَ أَنْتُمْ مُتَنَ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رُونَ وَ مَعَ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 أَحْجَارُ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مْ- لَا 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تَعَرَّفُ مِنْ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 أَحَدٌ إِلَ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أَحَدٍ- فَانْصَرِفُوا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إِلَ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مَنَازِلِ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مْ </w:t>
      </w:r>
      <w:r w:rsidR="00753B3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انشاءالله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- قَالَ ثُمَّ نَزَلَ فَلَمَّا أَصْبَحَ النَّاسُ بُ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رَةً- خَرَجَ بِالْمَرْأَةِ وَ خَرَجَ النَّاسُ مَعَهُ مُتَنَ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نَ- مُتَلَثِّمِ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بِعَمَائِمِهِمْ وَ بِأَرْدِ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تِهِمْ- وَ الْحِجَارَةُ فِ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أَرْدِ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تِهِمْ وَ فِ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مَامِهِمْ- حَتَّ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انْتَهَ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بِهَا وَ النَّاسُ مَعَهُ إِلَ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الظَّهْرِ بِالْ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وفَةِ- فَأَمَرَ أَنْ 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حْفَرَ لَهَا حَفِ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رَةٌ ثُمَّ 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دفن‌ها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فی‌ها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- ثُمَّ رَ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بَ بَغْلَتَهُ وَ أَثْبَتَ رِجْلَهُ فِ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غَرْزِ الرَّ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بِ- ثُمَّ وَضَعَ إِصْبَعَ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السَّبَّابَتَ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 فِ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أُذُنَ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هِ- وَ نَادَ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بِأَعْلَ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صَوْتِهِ أَ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هَا النَّاسُ- إِنَّ اللَّهَ عَهِدَ إِلَ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نَبِ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ص عَهْداً عَهِدَهُ مُحَمَّدٌ ص إِلَ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- بِأَنَّهُ لَا 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مُ الْحَدَّ مَنْ لِلَّهِ عَلَ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حَدٌّ- فَمَنْ 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لِلَّهِ عَلَ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مِثْلُ مَا لَهُ عَلَ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هَا- فَلَا 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مُ عَلَ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هَا الْحَدَّ- قَالَ فَانْصَرَفَ النَّاسُ 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وْمَئِذٍ 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لُّهُمْ- مَا 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خلأ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753B3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امیرالمؤمنین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الْحَسَنَ وَ الْحُسَ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ع- فَأَقَامَ هَؤُلَاءِ الثَّلَاثَةُ عَلَ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هَا الْحَدَّ 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وْمَئِذٍ- وَ مَا مَعَهُمْ غَ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رُهُمْ قَالَ- وَ انْصَرَفَ 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وْمَئِذٍ فِ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مَنِ انْصَرَفَ مُحَمَّدُ بْنُ </w:t>
      </w:r>
      <w:r w:rsidR="00753B3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امیرالمؤمنین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ع»</w:t>
      </w:r>
      <w:r w:rsidRPr="004F02D0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1A7E3F" w:rsidRPr="004F02D0" w:rsidRDefault="00D85A74" w:rsidP="00EB07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t>بعدازاینکه</w:t>
      </w:r>
      <w:r w:rsidR="001A7E3F" w:rsidRPr="004F02D0">
        <w:rPr>
          <w:rFonts w:ascii="IRBadr" w:hAnsi="IRBadr" w:cs="IRBadr"/>
          <w:sz w:val="28"/>
          <w:szCs w:val="28"/>
          <w:rtl/>
          <w:lang w:bidi="fa-IR"/>
        </w:rPr>
        <w:t xml:space="preserve"> چهار بار اقرار صورت گرفت،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امیرالمؤمنین</w:t>
      </w:r>
      <w:r w:rsidR="001A7E3F" w:rsidRPr="004F02D0">
        <w:rPr>
          <w:rFonts w:ascii="IRBadr" w:hAnsi="IRBadr" w:cs="IRBadr"/>
          <w:sz w:val="28"/>
          <w:szCs w:val="28"/>
          <w:rtl/>
          <w:lang w:bidi="fa-IR"/>
        </w:rPr>
        <w:t xml:space="preserve"> فرمود اعلام کنید 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="001A7E3F" w:rsidRPr="004F02D0">
        <w:rPr>
          <w:rFonts w:ascii="IRBadr" w:hAnsi="IRBadr" w:cs="IRBadr"/>
          <w:sz w:val="28"/>
          <w:szCs w:val="28"/>
          <w:rtl/>
          <w:lang w:bidi="fa-IR"/>
        </w:rPr>
        <w:t xml:space="preserve"> حد صورت بگیرد.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>پس‌ازاینکه</w:t>
      </w:r>
      <w:r w:rsidR="001A7E3F" w:rsidRPr="004F02D0">
        <w:rPr>
          <w:rFonts w:ascii="IRBadr" w:hAnsi="IRBadr" w:cs="IRBadr"/>
          <w:sz w:val="28"/>
          <w:szCs w:val="28"/>
          <w:rtl/>
          <w:lang w:bidi="fa-IR"/>
        </w:rPr>
        <w:t xml:space="preserve"> حمد و ثنای الهی را 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>به‌جا</w:t>
      </w:r>
      <w:r w:rsidR="001A7E3F" w:rsidRPr="004F02D0">
        <w:rPr>
          <w:rFonts w:ascii="IRBadr" w:hAnsi="IRBadr" w:cs="IRBadr"/>
          <w:sz w:val="28"/>
          <w:szCs w:val="28"/>
          <w:rtl/>
          <w:lang w:bidi="fa-IR"/>
        </w:rPr>
        <w:t xml:space="preserve"> آورد،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فرمودند</w:t>
      </w:r>
      <w:r w:rsidR="00933643" w:rsidRPr="004F02D0">
        <w:rPr>
          <w:rFonts w:ascii="IRBadr" w:hAnsi="IRBadr" w:cs="IRBadr"/>
          <w:sz w:val="28"/>
          <w:szCs w:val="28"/>
          <w:rtl/>
          <w:lang w:bidi="fa-IR"/>
        </w:rPr>
        <w:t xml:space="preserve"> خداوند همان امری که به رسول خود نموده بود همان امر را با من نموده است.</w:t>
      </w:r>
    </w:p>
    <w:p w:rsidR="00933643" w:rsidRPr="004F02D0" w:rsidRDefault="00933643" w:rsidP="002C3080">
      <w:pPr>
        <w:pStyle w:val="Heading4"/>
        <w:rPr>
          <w:rtl/>
        </w:rPr>
      </w:pPr>
      <w:bookmarkStart w:id="14" w:name="_Toc425844442"/>
      <w:r w:rsidRPr="004F02D0">
        <w:rPr>
          <w:rtl/>
        </w:rPr>
        <w:t>اسناد دیگر روایت</w:t>
      </w:r>
      <w:bookmarkEnd w:id="14"/>
    </w:p>
    <w:p w:rsidR="00933643" w:rsidRPr="004F02D0" w:rsidRDefault="00933643" w:rsidP="00EB07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روایت فوق سندهای دیگری نیز دارد که بعضی از 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85A74" w:rsidRPr="004F02D0"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هستند.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سندان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در اصول کافی بدین ترتیب است که؛ </w:t>
      </w:r>
      <w:r w:rsidR="00697CB3" w:rsidRPr="004F02D0">
        <w:rPr>
          <w:rFonts w:ascii="IRBadr" w:hAnsi="IRBadr" w:cs="IRBadr"/>
          <w:sz w:val="28"/>
          <w:szCs w:val="28"/>
          <w:rtl/>
          <w:lang w:bidi="fa-IR"/>
        </w:rPr>
        <w:t>عن عده من اصحابنا عن احمد بن محمد عن محمد بن خالد عن خلف بن حماد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>، این سند ظاهراً معتبر است.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سند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دیگر از جانب مرحوم صدوق است؛ </w:t>
      </w:r>
      <w:r w:rsidR="00697CB3" w:rsidRPr="004F02D0">
        <w:rPr>
          <w:rFonts w:ascii="IRBadr" w:hAnsi="IRBadr" w:cs="IRBadr"/>
          <w:sz w:val="28"/>
          <w:szCs w:val="28"/>
          <w:rtl/>
          <w:lang w:bidi="fa-IR"/>
        </w:rPr>
        <w:t>باسناده عن الحسن بن محبوب عن احمد بن محمد عن محمد بن خالد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>،</w:t>
      </w:r>
      <w:r w:rsidR="00697CB3" w:rsidRPr="004F02D0">
        <w:rPr>
          <w:rFonts w:ascii="IRBadr" w:hAnsi="IRBadr" w:cs="IRBadr"/>
          <w:sz w:val="28"/>
          <w:szCs w:val="28"/>
          <w:rtl/>
          <w:lang w:bidi="fa-IR"/>
        </w:rPr>
        <w:t xml:space="preserve"> این هم ظاهراً سندش درست است. در محاسن برقی هم سندی است که آن ضعیف است.</w:t>
      </w:r>
    </w:p>
    <w:p w:rsidR="00933643" w:rsidRPr="004F02D0" w:rsidRDefault="00933643" w:rsidP="002C3080">
      <w:pPr>
        <w:pStyle w:val="Heading4"/>
        <w:rPr>
          <w:rtl/>
        </w:rPr>
      </w:pPr>
      <w:bookmarkStart w:id="15" w:name="_Toc425844443"/>
      <w:r w:rsidRPr="004F02D0">
        <w:rPr>
          <w:rtl/>
        </w:rPr>
        <w:t>روایت دوم</w:t>
      </w:r>
      <w:bookmarkEnd w:id="15"/>
    </w:p>
    <w:p w:rsidR="00933643" w:rsidRPr="004F02D0" w:rsidRDefault="00933643" w:rsidP="00EB07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t>روایت دوم در این مقام که از سند مطلوبی هم برخوردار است، بدین ترتیب است؛</w:t>
      </w:r>
    </w:p>
    <w:p w:rsidR="007B16EF" w:rsidRPr="004F02D0" w:rsidRDefault="007B16EF" w:rsidP="00EB07EB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>«وَ عَنْ عَلِ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إِبْرَاهِ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عَنِ ابْنِ أَبِ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عُمَ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عَمَّنْ رَوَاهُ عَنْ أَبِ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جَعْفَرٍ ع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قَالَ: أُتِ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753B3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امیرالمؤمنین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بِرَجُلٍ قَدْ أَقَرَّ عَلَ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نَفْسِهِ بِالْفُجُورِ- فَقَالَ </w:t>
      </w:r>
      <w:r w:rsidR="00753B3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امیرالمؤمنین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لِأَصْحَابِهِ- اغْدُوا غَداً عَلَ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مُتَلَثِّمِ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نَ- فَقَالَ لَهُمْ مَنْ فَعَلَ مِثْلَ فِعْلِهِ فَلَا 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رْجُمْهُ وَ لْ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نْصَرِفْ- قَالَ فَانْصَرَفَ بَعْضُهُمْ وَ بَقِ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بَعْضُهُمْ- فَرَجَمَهُ مَنْ بَقِ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مِنْهُمْ.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4F02D0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933643" w:rsidRPr="002C3080" w:rsidRDefault="00933643" w:rsidP="002C3080">
      <w:pPr>
        <w:pStyle w:val="Heading4"/>
        <w:rPr>
          <w:rtl/>
        </w:rPr>
      </w:pPr>
      <w:bookmarkStart w:id="17" w:name="_Toc425844444"/>
      <w:r w:rsidRPr="002C3080">
        <w:rPr>
          <w:rtl/>
        </w:rPr>
        <w:t>روایت سوم</w:t>
      </w:r>
      <w:bookmarkEnd w:id="17"/>
    </w:p>
    <w:p w:rsidR="00E24183" w:rsidRPr="004F02D0" w:rsidRDefault="00933643" w:rsidP="00EB07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روایت سوم در این باب که باز مربوط به سیره امیرالمؤمنین (ع) 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و این سند مرفوعه است ولی باز سند معتبر دارد. </w:t>
      </w:r>
      <w:r w:rsidR="00697CB3" w:rsidRPr="004F02D0">
        <w:rPr>
          <w:rFonts w:ascii="IRBadr" w:hAnsi="IRBadr" w:cs="IRBadr"/>
          <w:sz w:val="28"/>
          <w:szCs w:val="28"/>
          <w:rtl/>
          <w:lang w:bidi="fa-IR"/>
        </w:rPr>
        <w:t xml:space="preserve">این هم روایت دیگری که باز سیره </w:t>
      </w:r>
      <w:r w:rsidR="00753B3F"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(</w:t>
      </w:r>
      <w:r w:rsidR="00E24183" w:rsidRPr="004F02D0">
        <w:rPr>
          <w:rFonts w:ascii="IRBadr" w:hAnsi="IRBadr" w:cs="IRBadr"/>
          <w:sz w:val="28"/>
          <w:szCs w:val="28"/>
          <w:rtl/>
          <w:lang w:bidi="fa-IR"/>
        </w:rPr>
        <w:t>ع)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97CB3" w:rsidRPr="004F02D0">
        <w:rPr>
          <w:rFonts w:ascii="IRBadr" w:hAnsi="IRBadr" w:cs="IRBadr"/>
          <w:sz w:val="28"/>
          <w:szCs w:val="28"/>
          <w:rtl/>
          <w:lang w:bidi="fa-IR"/>
        </w:rPr>
        <w:t>نقل می‌شود.</w:t>
      </w:r>
    </w:p>
    <w:p w:rsidR="00E24183" w:rsidRPr="004F02D0" w:rsidRDefault="00E24183" w:rsidP="002C3080">
      <w:pPr>
        <w:pStyle w:val="Heading4"/>
        <w:rPr>
          <w:rtl/>
        </w:rPr>
      </w:pPr>
      <w:bookmarkStart w:id="18" w:name="_Toc425844445"/>
      <w:r w:rsidRPr="004F02D0">
        <w:rPr>
          <w:rtl/>
        </w:rPr>
        <w:t>روایت چهارم</w:t>
      </w:r>
      <w:bookmarkEnd w:id="18"/>
    </w:p>
    <w:p w:rsidR="00E24183" w:rsidRPr="004F02D0" w:rsidRDefault="00E24183" w:rsidP="00EB07E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F02D0">
        <w:rPr>
          <w:rFonts w:ascii="IRBadr" w:hAnsi="IRBadr" w:cs="IRBadr"/>
          <w:sz w:val="28"/>
          <w:szCs w:val="28"/>
          <w:rtl/>
          <w:lang w:bidi="fa-IR"/>
        </w:rPr>
        <w:t>سند این روایت نیز بدون اشکال نیست؛</w:t>
      </w:r>
      <w:r w:rsidR="00EE0CFD" w:rsidRPr="004F02D0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4F02D0">
        <w:rPr>
          <w:rFonts w:ascii="IRBadr" w:hAnsi="IRBadr" w:cs="IRBadr"/>
          <w:sz w:val="28"/>
          <w:szCs w:val="28"/>
          <w:rtl/>
          <w:lang w:bidi="fa-IR"/>
        </w:rPr>
        <w:t xml:space="preserve"> بنابر مبنای آقای فاضل و بروجردی قابل توجیه است که ما آن را قبول نداریم.</w:t>
      </w:r>
    </w:p>
    <w:p w:rsidR="00EB07EB" w:rsidRPr="004F02D0" w:rsidRDefault="00EB07EB" w:rsidP="00EB07EB">
      <w:pPr>
        <w:pStyle w:val="NormalWeb"/>
        <w:bidi/>
        <w:jc w:val="both"/>
        <w:rPr>
          <w:rFonts w:ascii="IRBadr" w:hAnsi="IRBadr" w:cs="IRBadr"/>
          <w:color w:val="000000" w:themeColor="text1"/>
          <w:sz w:val="28"/>
          <w:szCs w:val="28"/>
          <w:rtl/>
        </w:rPr>
      </w:pP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«وَ قَالَ الصَّادِقُ ع إِنَّ رَجُلًا جَاءَ إِلَ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ابْنِ مَرْ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مَ ع- فَقَالَ 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رُوحَ اللَّهِ إِنِّ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زَنَ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تُ فَطَهِّرْنِ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- فَأَمَرَ عِ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أَنْ 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نَادَ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النَّاسِ- أَنْ لَا 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بْقَ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أَحَدٌ إِلَّا خَرَجَ لِتَطْهِ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رِ فُلَانٍ- فَلَمَّا اجْتَمَعَ النَّاسُ وَ صَارَ الرَّجُلُ فِ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الْحَفِ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رَةِ- نَادَ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الرَّجُلُ لَا 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حُدَّنِ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مَنْ لِلَّهِ فِ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جَنْبِهِ حَدٌّ- فَانْصَرَفَ النَّاسُ 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لُّهُمْ إِلَّا 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عِ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الْحَدِ</w:t>
      </w:r>
      <w:r w:rsidR="00EE0CFD"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F02D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ثَ.»</w:t>
      </w:r>
      <w:r w:rsidRPr="004F02D0">
        <w:rPr>
          <w:rFonts w:ascii="IRBadr" w:hAnsi="IRBadr" w:cs="IRBadr"/>
          <w:color w:val="000000" w:themeColor="text1"/>
          <w:sz w:val="28"/>
          <w:szCs w:val="28"/>
          <w:rtl/>
        </w:rPr>
        <w:t xml:space="preserve"> </w:t>
      </w:r>
      <w:r w:rsidRPr="004F02D0">
        <w:rPr>
          <w:rStyle w:val="FootnoteReference"/>
          <w:rFonts w:ascii="IRBadr" w:hAnsi="IRBadr" w:cs="IRBadr"/>
          <w:color w:val="000000" w:themeColor="text1"/>
          <w:sz w:val="28"/>
          <w:szCs w:val="28"/>
          <w:rtl/>
        </w:rPr>
        <w:footnoteReference w:id="4"/>
      </w:r>
    </w:p>
    <w:p w:rsidR="00753B3F" w:rsidRDefault="00753B3F" w:rsidP="00EB07EB">
      <w:pPr>
        <w:bidi/>
        <w:jc w:val="both"/>
        <w:rPr>
          <w:rFonts w:ascii="IRBadr" w:hAnsi="IRBadr" w:cs="IRBadr"/>
          <w:rtl/>
          <w:lang w:bidi="fa-IR"/>
        </w:rPr>
      </w:pPr>
    </w:p>
    <w:p w:rsidR="00753B3F" w:rsidRPr="00753B3F" w:rsidRDefault="00753B3F" w:rsidP="00753B3F">
      <w:pPr>
        <w:bidi/>
        <w:rPr>
          <w:rFonts w:ascii="IRBadr" w:hAnsi="IRBadr" w:cs="IRBadr"/>
          <w:rtl/>
          <w:lang w:bidi="fa-IR"/>
        </w:rPr>
      </w:pPr>
    </w:p>
    <w:p w:rsidR="00753B3F" w:rsidRPr="00753B3F" w:rsidRDefault="00753B3F" w:rsidP="00753B3F">
      <w:pPr>
        <w:bidi/>
        <w:rPr>
          <w:rFonts w:ascii="IRBadr" w:hAnsi="IRBadr" w:cs="IRBadr"/>
          <w:rtl/>
          <w:lang w:bidi="fa-IR"/>
        </w:rPr>
      </w:pPr>
    </w:p>
    <w:p w:rsidR="00753B3F" w:rsidRPr="00753B3F" w:rsidRDefault="00753B3F" w:rsidP="00753B3F">
      <w:pPr>
        <w:bidi/>
        <w:rPr>
          <w:rFonts w:ascii="IRBadr" w:hAnsi="IRBadr" w:cs="IRBadr"/>
          <w:rtl/>
          <w:lang w:bidi="fa-IR"/>
        </w:rPr>
      </w:pPr>
    </w:p>
    <w:p w:rsidR="00753B3F" w:rsidRPr="00753B3F" w:rsidRDefault="00753B3F" w:rsidP="00753B3F">
      <w:pPr>
        <w:bidi/>
        <w:rPr>
          <w:rFonts w:ascii="IRBadr" w:hAnsi="IRBadr" w:cs="IRBadr"/>
          <w:rtl/>
          <w:lang w:bidi="fa-IR"/>
        </w:rPr>
      </w:pPr>
    </w:p>
    <w:p w:rsidR="00753B3F" w:rsidRPr="00753B3F" w:rsidRDefault="00753B3F" w:rsidP="00753B3F">
      <w:pPr>
        <w:bidi/>
        <w:rPr>
          <w:rFonts w:ascii="IRBadr" w:hAnsi="IRBadr" w:cs="IRBadr"/>
          <w:rtl/>
          <w:lang w:bidi="fa-IR"/>
        </w:rPr>
      </w:pPr>
    </w:p>
    <w:p w:rsidR="00753B3F" w:rsidRDefault="00753B3F" w:rsidP="00753B3F">
      <w:pPr>
        <w:bidi/>
        <w:rPr>
          <w:rFonts w:ascii="IRBadr" w:hAnsi="IRBadr" w:cs="IRBadr"/>
          <w:rtl/>
          <w:lang w:bidi="fa-IR"/>
        </w:rPr>
      </w:pPr>
    </w:p>
    <w:p w:rsidR="00152670" w:rsidRPr="00753B3F" w:rsidRDefault="00152670" w:rsidP="00753B3F">
      <w:pPr>
        <w:bidi/>
        <w:jc w:val="center"/>
        <w:rPr>
          <w:rFonts w:ascii="IRBadr" w:hAnsi="IRBadr" w:cs="IRBadr"/>
          <w:rtl/>
          <w:lang w:bidi="fa-IR"/>
        </w:rPr>
      </w:pPr>
    </w:p>
    <w:sectPr w:rsidR="00152670" w:rsidRPr="00753B3F" w:rsidSect="000D580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D17" w:rsidRDefault="00F90D17" w:rsidP="000D5800">
      <w:pPr>
        <w:spacing w:after="0" w:line="240" w:lineRule="auto"/>
      </w:pPr>
      <w:r>
        <w:separator/>
      </w:r>
    </w:p>
  </w:endnote>
  <w:endnote w:type="continuationSeparator" w:id="0">
    <w:p w:rsidR="00F90D17" w:rsidRDefault="00F90D17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356273402"/>
      <w:docPartObj>
        <w:docPartGallery w:val="Page Numbers (Bottom of Page)"/>
        <w:docPartUnique/>
      </w:docPartObj>
    </w:sdtPr>
    <w:sdtContent>
      <w:p w:rsidR="00753B3F" w:rsidRDefault="00753B3F" w:rsidP="00753B3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3080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D17" w:rsidRDefault="00F90D17" w:rsidP="005F5C5B">
      <w:pPr>
        <w:bidi/>
        <w:spacing w:after="0" w:line="240" w:lineRule="auto"/>
      </w:pPr>
      <w:r>
        <w:separator/>
      </w:r>
    </w:p>
  </w:footnote>
  <w:footnote w:type="continuationSeparator" w:id="0">
    <w:p w:rsidR="00F90D17" w:rsidRDefault="00F90D17" w:rsidP="000D5800">
      <w:pPr>
        <w:spacing w:after="0" w:line="240" w:lineRule="auto"/>
      </w:pPr>
      <w:r>
        <w:continuationSeparator/>
      </w:r>
    </w:p>
  </w:footnote>
  <w:footnote w:id="1">
    <w:p w:rsidR="00484DE6" w:rsidRPr="00753B3F" w:rsidRDefault="00484DE6" w:rsidP="00753B3F">
      <w:pPr>
        <w:pStyle w:val="NormalWeb"/>
        <w:bidi/>
        <w:spacing w:before="0" w:beforeAutospacing="0" w:after="0" w:afterAutospacing="0"/>
        <w:rPr>
          <w:rFonts w:ascii="IRBadr" w:hAnsi="IRBadr" w:cs="IRBadr"/>
          <w:b/>
          <w:bCs/>
          <w:sz w:val="20"/>
          <w:szCs w:val="20"/>
          <w:rtl/>
        </w:rPr>
      </w:pPr>
      <w:r w:rsidRPr="00753B3F">
        <w:rPr>
          <w:rStyle w:val="FootnoteReference"/>
          <w:rFonts w:ascii="IRBadr" w:hAnsi="IRBadr" w:cs="IRBadr"/>
          <w:b/>
          <w:bCs/>
          <w:sz w:val="20"/>
          <w:szCs w:val="20"/>
        </w:rPr>
        <w:footnoteRef/>
      </w:r>
      <w:r w:rsidRPr="00753B3F">
        <w:rPr>
          <w:rFonts w:ascii="IRBadr" w:hAnsi="IRBadr" w:cs="IRBadr"/>
          <w:b/>
          <w:bCs/>
          <w:sz w:val="20"/>
          <w:szCs w:val="20"/>
          <w:rtl/>
        </w:rPr>
        <w:t xml:space="preserve"> </w:t>
      </w:r>
      <w:r w:rsidR="00753B3F">
        <w:rPr>
          <w:rFonts w:ascii="IRBadr" w:hAnsi="IRBadr" w:cs="IRBadr" w:hint="cs"/>
          <w:b/>
          <w:bCs/>
          <w:color w:val="000000"/>
          <w:sz w:val="20"/>
          <w:szCs w:val="20"/>
          <w:rtl/>
        </w:rPr>
        <w:t>-</w:t>
      </w:r>
      <w:r w:rsidR="00753B3F" w:rsidRPr="00753B3F">
        <w:rPr>
          <w:rFonts w:ascii="IRBadr" w:hAnsi="IRBadr" w:cs="IRBadr"/>
          <w:b/>
          <w:bCs/>
          <w:sz w:val="20"/>
          <w:szCs w:val="20"/>
          <w:rtl/>
        </w:rPr>
        <w:t xml:space="preserve">  </w:t>
      </w:r>
      <w:r w:rsidR="00753B3F" w:rsidRPr="00753B3F">
        <w:rPr>
          <w:rFonts w:ascii="IRBadr" w:hAnsi="IRBadr" w:cs="IRBadr" w:hint="cs"/>
          <w:b/>
          <w:bCs/>
          <w:sz w:val="20"/>
          <w:szCs w:val="20"/>
          <w:rtl/>
        </w:rPr>
        <w:t>وسائل</w:t>
      </w:r>
      <w:r w:rsidR="00753B3F" w:rsidRPr="00753B3F">
        <w:rPr>
          <w:rFonts w:ascii="IRBadr" w:hAnsi="IRBadr" w:cs="IRBadr"/>
          <w:b/>
          <w:bCs/>
          <w:sz w:val="20"/>
          <w:szCs w:val="20"/>
          <w:rtl/>
        </w:rPr>
        <w:t xml:space="preserve"> </w:t>
      </w:r>
      <w:r w:rsidR="00753B3F" w:rsidRPr="00753B3F">
        <w:rPr>
          <w:rFonts w:ascii="IRBadr" w:hAnsi="IRBadr" w:cs="IRBadr" w:hint="cs"/>
          <w:b/>
          <w:bCs/>
          <w:sz w:val="20"/>
          <w:szCs w:val="20"/>
          <w:rtl/>
        </w:rPr>
        <w:t>الشيعة،</w:t>
      </w:r>
      <w:r w:rsidR="00753B3F" w:rsidRPr="00753B3F">
        <w:rPr>
          <w:rFonts w:ascii="IRBadr" w:hAnsi="IRBadr" w:cs="IRBadr"/>
          <w:b/>
          <w:bCs/>
          <w:sz w:val="20"/>
          <w:szCs w:val="20"/>
          <w:rtl/>
        </w:rPr>
        <w:t xml:space="preserve"> </w:t>
      </w:r>
      <w:r w:rsidR="00753B3F" w:rsidRPr="00753B3F">
        <w:rPr>
          <w:rFonts w:ascii="IRBadr" w:hAnsi="IRBadr" w:cs="IRBadr" w:hint="cs"/>
          <w:b/>
          <w:bCs/>
          <w:sz w:val="20"/>
          <w:szCs w:val="20"/>
          <w:rtl/>
        </w:rPr>
        <w:t>ج‏</w:t>
      </w:r>
      <w:r w:rsidR="00753B3F" w:rsidRPr="00753B3F">
        <w:rPr>
          <w:rFonts w:ascii="IRBadr" w:hAnsi="IRBadr" w:cs="IRBadr"/>
          <w:b/>
          <w:bCs/>
          <w:sz w:val="20"/>
          <w:szCs w:val="20"/>
          <w:rtl/>
        </w:rPr>
        <w:t>5</w:t>
      </w:r>
      <w:r w:rsidR="00753B3F" w:rsidRPr="00753B3F">
        <w:rPr>
          <w:rFonts w:ascii="IRBadr" w:hAnsi="IRBadr" w:cs="IRBadr" w:hint="cs"/>
          <w:b/>
          <w:bCs/>
          <w:sz w:val="20"/>
          <w:szCs w:val="20"/>
          <w:rtl/>
        </w:rPr>
        <w:t>،</w:t>
      </w:r>
      <w:r w:rsidR="00753B3F" w:rsidRPr="00753B3F">
        <w:rPr>
          <w:rFonts w:ascii="IRBadr" w:hAnsi="IRBadr" w:cs="IRBadr"/>
          <w:b/>
          <w:bCs/>
          <w:sz w:val="20"/>
          <w:szCs w:val="20"/>
          <w:rtl/>
        </w:rPr>
        <w:t xml:space="preserve"> </w:t>
      </w:r>
      <w:r w:rsidR="00753B3F" w:rsidRPr="00753B3F">
        <w:rPr>
          <w:rFonts w:ascii="IRBadr" w:hAnsi="IRBadr" w:cs="IRBadr" w:hint="cs"/>
          <w:b/>
          <w:bCs/>
          <w:sz w:val="20"/>
          <w:szCs w:val="20"/>
          <w:rtl/>
        </w:rPr>
        <w:t>ص</w:t>
      </w:r>
      <w:r w:rsidR="00753B3F" w:rsidRPr="00753B3F">
        <w:rPr>
          <w:rFonts w:ascii="IRBadr" w:hAnsi="IRBadr" w:cs="IRBadr"/>
          <w:b/>
          <w:bCs/>
          <w:sz w:val="20"/>
          <w:szCs w:val="20"/>
          <w:rtl/>
        </w:rPr>
        <w:t>: 120</w:t>
      </w:r>
      <w:r w:rsidR="00753B3F">
        <w:rPr>
          <w:rFonts w:ascii="IRBadr" w:hAnsi="IRBadr" w:cs="IRBadr" w:hint="cs"/>
          <w:b/>
          <w:bCs/>
          <w:sz w:val="20"/>
          <w:szCs w:val="20"/>
          <w:rtl/>
        </w:rPr>
        <w:t>.</w:t>
      </w:r>
    </w:p>
  </w:footnote>
  <w:footnote w:id="2">
    <w:p w:rsidR="007B16EF" w:rsidRPr="00753B3F" w:rsidRDefault="00EB07EB" w:rsidP="00753B3F">
      <w:pPr>
        <w:pStyle w:val="FootnoteText"/>
        <w:ind w:firstLine="0"/>
        <w:rPr>
          <w:rFonts w:ascii="IRBadr" w:hAnsi="IRBadr" w:cs="IRBadr"/>
          <w:b/>
          <w:bCs/>
          <w:color w:val="000000"/>
          <w:rtl/>
        </w:rPr>
      </w:pPr>
      <w:r w:rsidRPr="00753B3F">
        <w:rPr>
          <w:rStyle w:val="FootnoteReference"/>
          <w:rFonts w:ascii="IRBadr" w:hAnsi="IRBadr" w:cs="IRBadr"/>
          <w:b/>
          <w:bCs/>
          <w:rtl/>
        </w:rPr>
        <w:t>3</w:t>
      </w:r>
      <w:r w:rsidR="007B16EF" w:rsidRPr="00753B3F">
        <w:rPr>
          <w:rFonts w:ascii="IRBadr" w:hAnsi="IRBadr" w:cs="IRBadr"/>
          <w:b/>
          <w:bCs/>
          <w:rtl/>
        </w:rPr>
        <w:t xml:space="preserve"> </w:t>
      </w:r>
      <w:r w:rsidR="00753B3F">
        <w:rPr>
          <w:rFonts w:ascii="IRBadr" w:hAnsi="IRBadr" w:cs="IRBadr" w:hint="cs"/>
          <w:b/>
          <w:bCs/>
          <w:rtl/>
        </w:rPr>
        <w:t xml:space="preserve">- </w:t>
      </w:r>
      <w:r w:rsidR="007B16EF" w:rsidRPr="00753B3F">
        <w:rPr>
          <w:rFonts w:ascii="IRBadr" w:hAnsi="IRBadr" w:cs="IRBadr"/>
          <w:b/>
          <w:bCs/>
          <w:color w:val="000000" w:themeColor="text1"/>
          <w:rtl/>
        </w:rPr>
        <w:t>وسائل الش</w:t>
      </w:r>
      <w:r w:rsidR="00EE0CFD" w:rsidRPr="00753B3F">
        <w:rPr>
          <w:rFonts w:ascii="IRBadr" w:hAnsi="IRBadr" w:cs="IRBadr"/>
          <w:b/>
          <w:bCs/>
          <w:color w:val="000000" w:themeColor="text1"/>
          <w:rtl/>
        </w:rPr>
        <w:t>ی</w:t>
      </w:r>
      <w:r w:rsidR="007B16EF" w:rsidRPr="00753B3F">
        <w:rPr>
          <w:rFonts w:ascii="IRBadr" w:hAnsi="IRBadr" w:cs="IRBadr"/>
          <w:b/>
          <w:bCs/>
          <w:color w:val="000000" w:themeColor="text1"/>
          <w:rtl/>
        </w:rPr>
        <w:t xml:space="preserve">عة؛ </w:t>
      </w:r>
      <w:r w:rsidR="00EE0CFD" w:rsidRPr="00753B3F">
        <w:rPr>
          <w:rFonts w:ascii="IRBadr" w:hAnsi="IRBadr" w:cs="IRBadr"/>
          <w:b/>
          <w:bCs/>
          <w:color w:val="000000" w:themeColor="text1"/>
          <w:rtl/>
        </w:rPr>
        <w:t>ج</w:t>
      </w:r>
      <w:r w:rsidR="007B16EF" w:rsidRPr="00753B3F">
        <w:rPr>
          <w:rFonts w:ascii="IRBadr" w:hAnsi="IRBadr" w:cs="IRBadr"/>
          <w:b/>
          <w:bCs/>
          <w:color w:val="000000" w:themeColor="text1"/>
          <w:rtl/>
        </w:rPr>
        <w:t>28، ص: 54</w:t>
      </w:r>
      <w:r w:rsidR="00753B3F">
        <w:rPr>
          <w:rFonts w:ascii="IRBadr" w:hAnsi="IRBadr" w:cs="IRBadr" w:hint="cs"/>
          <w:b/>
          <w:bCs/>
          <w:color w:val="000000"/>
          <w:rtl/>
        </w:rPr>
        <w:t>.</w:t>
      </w:r>
    </w:p>
    <w:p w:rsidR="007B16EF" w:rsidRPr="00753B3F" w:rsidRDefault="00EB07EB" w:rsidP="00753B3F">
      <w:pPr>
        <w:pStyle w:val="NormalWeb"/>
        <w:bidi/>
        <w:spacing w:before="0" w:beforeAutospacing="0" w:after="0" w:afterAutospacing="0"/>
        <w:rPr>
          <w:rFonts w:ascii="IRBadr" w:hAnsi="IRBadr" w:cs="IRBadr"/>
          <w:b/>
          <w:bCs/>
          <w:color w:val="000000"/>
          <w:sz w:val="20"/>
          <w:szCs w:val="20"/>
          <w:rtl/>
        </w:rPr>
      </w:pPr>
      <w:r w:rsidRPr="00753B3F">
        <w:rPr>
          <w:rStyle w:val="FootnoteReference"/>
          <w:rFonts w:ascii="IRBadr" w:hAnsi="IRBadr" w:cs="IRBadr"/>
          <w:b/>
          <w:bCs/>
          <w:sz w:val="20"/>
          <w:szCs w:val="20"/>
          <w:rtl/>
        </w:rPr>
        <w:t>4</w:t>
      </w:r>
      <w:r w:rsidR="00EE0CFD" w:rsidRPr="00753B3F">
        <w:rPr>
          <w:rFonts w:ascii="IRBadr" w:hAnsi="IRBadr" w:cs="IRBadr"/>
          <w:b/>
          <w:bCs/>
          <w:color w:val="000000" w:themeColor="text1"/>
          <w:sz w:val="20"/>
          <w:szCs w:val="20"/>
          <w:rtl/>
        </w:rPr>
        <w:t xml:space="preserve"> </w:t>
      </w:r>
      <w:r w:rsidR="00753B3F">
        <w:rPr>
          <w:rFonts w:ascii="IRBadr" w:hAnsi="IRBadr" w:cs="IRBadr" w:hint="cs"/>
          <w:b/>
          <w:bCs/>
          <w:color w:val="000000" w:themeColor="text1"/>
          <w:sz w:val="20"/>
          <w:szCs w:val="20"/>
          <w:rtl/>
        </w:rPr>
        <w:t>- همان</w:t>
      </w:r>
      <w:r w:rsidR="007B16EF" w:rsidRPr="00753B3F">
        <w:rPr>
          <w:rFonts w:ascii="IRBadr" w:hAnsi="IRBadr" w:cs="IRBadr"/>
          <w:b/>
          <w:bCs/>
          <w:color w:val="000000" w:themeColor="text1"/>
          <w:sz w:val="20"/>
          <w:szCs w:val="20"/>
          <w:rtl/>
        </w:rPr>
        <w:t>، ص: 53</w:t>
      </w:r>
      <w:r w:rsidR="00753B3F">
        <w:rPr>
          <w:rFonts w:ascii="IRBadr" w:hAnsi="IRBadr" w:cs="IRBadr" w:hint="cs"/>
          <w:b/>
          <w:bCs/>
          <w:color w:val="000000"/>
          <w:sz w:val="20"/>
          <w:szCs w:val="20"/>
          <w:rtl/>
        </w:rPr>
        <w:t>.</w:t>
      </w:r>
    </w:p>
  </w:footnote>
  <w:footnote w:id="3">
    <w:p w:rsidR="007B16EF" w:rsidRPr="00753B3F" w:rsidRDefault="007B16EF" w:rsidP="00753B3F">
      <w:pPr>
        <w:pStyle w:val="FootnoteText"/>
        <w:ind w:firstLine="0"/>
        <w:rPr>
          <w:rFonts w:ascii="IRBadr" w:hAnsi="IRBadr" w:cs="IRBadr" w:hint="cs"/>
          <w:b/>
          <w:bCs/>
          <w:rtl/>
        </w:rPr>
      </w:pPr>
      <w:bookmarkStart w:id="16" w:name="_GoBack"/>
    </w:p>
    <w:bookmarkEnd w:id="16"/>
  </w:footnote>
  <w:footnote w:id="4">
    <w:p w:rsidR="00EB07EB" w:rsidRPr="00753B3F" w:rsidRDefault="00EB07EB" w:rsidP="00753B3F">
      <w:pPr>
        <w:pStyle w:val="FootnoteText"/>
        <w:rPr>
          <w:rFonts w:ascii="IRBadr" w:hAnsi="IRBadr" w:cs="IRBadr"/>
          <w:b/>
          <w:bCs/>
        </w:rPr>
      </w:pPr>
      <w:r w:rsidRPr="00753B3F">
        <w:rPr>
          <w:rStyle w:val="FootnoteReference"/>
          <w:rFonts w:ascii="IRBadr" w:hAnsi="IRBadr" w:cs="IRBadr"/>
          <w:b/>
          <w:bCs/>
        </w:rPr>
        <w:footnoteRef/>
      </w:r>
      <w:r w:rsidRPr="00753B3F">
        <w:rPr>
          <w:rFonts w:ascii="IRBadr" w:hAnsi="IRBadr" w:cs="IRBadr"/>
          <w:b/>
          <w:bCs/>
          <w:rtl/>
        </w:rPr>
        <w:t xml:space="preserve"> </w:t>
      </w:r>
      <w:r w:rsidR="00753B3F">
        <w:rPr>
          <w:rFonts w:ascii="IRBadr" w:hAnsi="IRBadr" w:cs="IRBadr" w:hint="cs"/>
          <w:b/>
          <w:bCs/>
          <w:rtl/>
        </w:rPr>
        <w:t xml:space="preserve">- </w:t>
      </w:r>
      <w:r w:rsidRPr="00753B3F">
        <w:rPr>
          <w:rFonts w:ascii="IRBadr" w:hAnsi="IRBadr" w:cs="IRBadr"/>
          <w:b/>
          <w:bCs/>
          <w:color w:val="000000" w:themeColor="text1"/>
          <w:rtl/>
        </w:rPr>
        <w:t>وسائل الش</w:t>
      </w:r>
      <w:r w:rsidR="00EE0CFD" w:rsidRPr="00753B3F">
        <w:rPr>
          <w:rFonts w:ascii="IRBadr" w:hAnsi="IRBadr" w:cs="IRBadr"/>
          <w:b/>
          <w:bCs/>
          <w:color w:val="000000" w:themeColor="text1"/>
          <w:rtl/>
        </w:rPr>
        <w:t>ی</w:t>
      </w:r>
      <w:r w:rsidRPr="00753B3F">
        <w:rPr>
          <w:rFonts w:ascii="IRBadr" w:hAnsi="IRBadr" w:cs="IRBadr"/>
          <w:b/>
          <w:bCs/>
          <w:color w:val="000000" w:themeColor="text1"/>
          <w:rtl/>
        </w:rPr>
        <w:t xml:space="preserve">عة؛ </w:t>
      </w:r>
      <w:r w:rsidR="00EE0CFD" w:rsidRPr="00753B3F">
        <w:rPr>
          <w:rFonts w:ascii="IRBadr" w:hAnsi="IRBadr" w:cs="IRBadr"/>
          <w:b/>
          <w:bCs/>
          <w:color w:val="000000" w:themeColor="text1"/>
          <w:rtl/>
        </w:rPr>
        <w:t>ج</w:t>
      </w:r>
      <w:r w:rsidRPr="00753B3F">
        <w:rPr>
          <w:rFonts w:ascii="IRBadr" w:hAnsi="IRBadr" w:cs="IRBadr"/>
          <w:b/>
          <w:bCs/>
          <w:color w:val="000000" w:themeColor="text1"/>
          <w:rtl/>
        </w:rPr>
        <w:t>28، ص: 56</w:t>
      </w:r>
      <w:r w:rsidR="00753B3F">
        <w:rPr>
          <w:rFonts w:ascii="IRBadr" w:hAnsi="IRBadr" w:cs="IRBadr" w:hint="cs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697CB3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917EF9D" wp14:editId="2650555E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72B477F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9" w:name="OLE_LINK1"/>
    <w:bookmarkStart w:id="20" w:name="OLE_LINK2"/>
    <w:r>
      <w:rPr>
        <w:noProof/>
        <w:lang w:bidi="fa-IR"/>
      </w:rPr>
      <w:drawing>
        <wp:inline distT="0" distB="0" distL="0" distR="0" wp14:anchorId="72E7D03C" wp14:editId="422C8CE0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9"/>
    <w:bookmarkEnd w:id="20"/>
    <w:r w:rsidR="00EE0CFD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697CB3">
      <w:rPr>
        <w:rFonts w:ascii="IranNastaliq" w:hAnsi="IranNastaliq" w:cs="IranNastaliq" w:hint="cs"/>
        <w:sz w:val="40"/>
        <w:szCs w:val="40"/>
        <w:rtl/>
      </w:rPr>
      <w:t>774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CB3"/>
    <w:rsid w:val="000228A2"/>
    <w:rsid w:val="000324F1"/>
    <w:rsid w:val="00041FE0"/>
    <w:rsid w:val="00052BA3"/>
    <w:rsid w:val="0006363E"/>
    <w:rsid w:val="00080DFF"/>
    <w:rsid w:val="00085ED5"/>
    <w:rsid w:val="000A1A51"/>
    <w:rsid w:val="000C66F7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817EB"/>
    <w:rsid w:val="00192A6A"/>
    <w:rsid w:val="00197CDD"/>
    <w:rsid w:val="001A7E3F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83128"/>
    <w:rsid w:val="002914BD"/>
    <w:rsid w:val="00297263"/>
    <w:rsid w:val="002C3080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651D2"/>
    <w:rsid w:val="00465D26"/>
    <w:rsid w:val="004679F8"/>
    <w:rsid w:val="00484DE6"/>
    <w:rsid w:val="004B337F"/>
    <w:rsid w:val="004F02D0"/>
    <w:rsid w:val="004F3596"/>
    <w:rsid w:val="00555226"/>
    <w:rsid w:val="00572E2D"/>
    <w:rsid w:val="00592103"/>
    <w:rsid w:val="005941DD"/>
    <w:rsid w:val="005A545E"/>
    <w:rsid w:val="005A5862"/>
    <w:rsid w:val="005B0852"/>
    <w:rsid w:val="005C06AE"/>
    <w:rsid w:val="005F5C5B"/>
    <w:rsid w:val="00610C18"/>
    <w:rsid w:val="00612385"/>
    <w:rsid w:val="0061376C"/>
    <w:rsid w:val="00626201"/>
    <w:rsid w:val="00636EFA"/>
    <w:rsid w:val="0066229C"/>
    <w:rsid w:val="0069696C"/>
    <w:rsid w:val="00697CB3"/>
    <w:rsid w:val="006A085A"/>
    <w:rsid w:val="006D3A87"/>
    <w:rsid w:val="006E66F4"/>
    <w:rsid w:val="006F01B4"/>
    <w:rsid w:val="00713764"/>
    <w:rsid w:val="00732C9F"/>
    <w:rsid w:val="00732F1E"/>
    <w:rsid w:val="00734D59"/>
    <w:rsid w:val="0073609B"/>
    <w:rsid w:val="00752745"/>
    <w:rsid w:val="00753B3F"/>
    <w:rsid w:val="0076665E"/>
    <w:rsid w:val="007749BC"/>
    <w:rsid w:val="00780A8C"/>
    <w:rsid w:val="00780C88"/>
    <w:rsid w:val="00780E25"/>
    <w:rsid w:val="007818F0"/>
    <w:rsid w:val="00783462"/>
    <w:rsid w:val="00787B13"/>
    <w:rsid w:val="00792FAC"/>
    <w:rsid w:val="007A5D2F"/>
    <w:rsid w:val="007B16E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54882"/>
    <w:rsid w:val="008644F4"/>
    <w:rsid w:val="00883733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33643"/>
    <w:rsid w:val="009401AC"/>
    <w:rsid w:val="009613AC"/>
    <w:rsid w:val="00980643"/>
    <w:rsid w:val="00983DA0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A376A"/>
    <w:rsid w:val="00BB5F7E"/>
    <w:rsid w:val="00BB7221"/>
    <w:rsid w:val="00BC26F6"/>
    <w:rsid w:val="00BC4833"/>
    <w:rsid w:val="00BD3122"/>
    <w:rsid w:val="00BD40DA"/>
    <w:rsid w:val="00BF3D67"/>
    <w:rsid w:val="00C160AF"/>
    <w:rsid w:val="00C16CDC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D6605"/>
    <w:rsid w:val="00CE31E6"/>
    <w:rsid w:val="00CE3B74"/>
    <w:rsid w:val="00CF42E2"/>
    <w:rsid w:val="00CF7916"/>
    <w:rsid w:val="00D158F3"/>
    <w:rsid w:val="00D3665C"/>
    <w:rsid w:val="00D508CC"/>
    <w:rsid w:val="00D50F4B"/>
    <w:rsid w:val="00D532ED"/>
    <w:rsid w:val="00D60547"/>
    <w:rsid w:val="00D66444"/>
    <w:rsid w:val="00D76353"/>
    <w:rsid w:val="00D85A74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24183"/>
    <w:rsid w:val="00E55891"/>
    <w:rsid w:val="00E6283A"/>
    <w:rsid w:val="00E7091D"/>
    <w:rsid w:val="00E732A3"/>
    <w:rsid w:val="00E763EF"/>
    <w:rsid w:val="00E83A85"/>
    <w:rsid w:val="00E90FC4"/>
    <w:rsid w:val="00EA01EC"/>
    <w:rsid w:val="00EA15B0"/>
    <w:rsid w:val="00EA5D97"/>
    <w:rsid w:val="00EB07EB"/>
    <w:rsid w:val="00EC4393"/>
    <w:rsid w:val="00EE0CFD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90D17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697CB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2C3080"/>
    <w:pPr>
      <w:ind w:firstLine="0"/>
      <w:outlineLvl w:val="3"/>
    </w:pPr>
    <w:rPr>
      <w:rFonts w:ascii="IRBadr" w:hAnsi="IRBadr" w:cs="IRBadr"/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2C3080"/>
    <w:rPr>
      <w:rFonts w:ascii="IRBadr" w:eastAsia="2  Lotus" w:hAnsi="IRBadr" w:cs="IRBadr"/>
      <w:b/>
      <w:bCs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26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84DE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F5C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697CB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2C3080"/>
    <w:pPr>
      <w:ind w:firstLine="0"/>
      <w:outlineLvl w:val="3"/>
    </w:pPr>
    <w:rPr>
      <w:rFonts w:ascii="IRBadr" w:hAnsi="IRBadr" w:cs="IRBadr"/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2C3080"/>
    <w:rPr>
      <w:rFonts w:ascii="IRBadr" w:eastAsia="2  Lotus" w:hAnsi="IRBadr" w:cs="IRBadr"/>
      <w:b/>
      <w:bCs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26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84DE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F5C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DF100-02E8-4039-9419-00E8180E0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612</TotalTime>
  <Pages>6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15</cp:revision>
  <dcterms:created xsi:type="dcterms:W3CDTF">2014-12-20T10:05:00Z</dcterms:created>
  <dcterms:modified xsi:type="dcterms:W3CDTF">2015-08-13T08:02:00Z</dcterms:modified>
</cp:coreProperties>
</file>